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1: Security Detective Teams</w:t>
      </w:r>
    </w:p>
    <w:p>
      <w:pPr>
        <w:pStyle w:val="Subtitle"/>
      </w:pPr>
      <w:r>
        <w:t xml:space="preserve">Investigating Security Incidents with AI Partners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8" w:name="overview"/>
    <w:p>
      <w:pPr>
        <w:pStyle w:val="Heading2"/>
      </w:pPr>
      <w:r>
        <w:t xml:space="preserve">Overview</w:t>
      </w:r>
    </w:p>
    <w:p>
      <w:pPr>
        <w:pStyle w:val="FirstParagraph"/>
      </w:pPr>
      <w:r>
        <w:t xml:space="preserve">Students investigate security incidents alongside an AI partner, discovering through hands-on experience that AI demonstrates strength in pattern recognition while humans bring irreplaceable contextual understanding. Together, they solve mysteries that neither could unravel independently.</w:t>
      </w:r>
    </w:p>
    <w:p>
      <w:pPr>
        <w:pStyle w:val="BodyText"/>
      </w:pPr>
      <w:r>
        <w:rPr>
          <w:b/>
          <w:bCs/>
        </w:rPr>
        <w:t xml:space="preserve">Core Learning</w:t>
      </w:r>
      <w:r>
        <w:t xml:space="preserve">: AI excels at pattern recognition across large datasets; humans excel at understanding context and making judgment calls. Together, they achieve insights neither could reach alone.</w:t>
      </w:r>
    </w:p>
    <w:bookmarkStart w:id="27" w:name="activity-flow"/>
    <w:p>
      <w:pPr>
        <w:pStyle w:val="Heading3"/>
      </w:pPr>
      <w:r>
        <w:t xml:space="preserve">Activity Flow</w:t>
      </w:r>
    </w:p>
    <w:p>
      <w:pPr>
        <w:pStyle w:val="FirstParagraph"/>
      </w:pPr>
    </w:p>
    <w:p>
      <w:pPr>
        <w:pStyle w:val="BodyText"/>
      </w:pPr>
      <w:r>
        <w:drawing>
          <wp:inline>
            <wp:extent cx="5334000" cy="717126"/>
            <wp:effectExtent b="0" l="0" r="0" t="0"/>
            <wp:docPr descr="" title="" id="21" name="Picture"/>
            <a:graphic>
              <a:graphicData uri="http://schemas.openxmlformats.org/drawingml/2006/picture">
                <pic:pic>
                  <pic:nvPicPr>
                    <pic:cNvPr descr="index_files\figure-docx\mermaid-figure-2.png" id="22" name="Picture"/>
                    <pic:cNvPicPr>
                      <a:picLocks noChangeArrowheads="1" noChangeAspect="1"/>
                    </pic:cNvPicPr>
                  </pic:nvPicPr>
                  <pic:blipFill>
                    <a:blip r:embed="rId20"/>
                    <a:stretch>
                      <a:fillRect/>
                    </a:stretch>
                  </pic:blipFill>
                  <pic:spPr bwMode="auto">
                    <a:xfrm>
                      <a:off x="0" y="0"/>
                      <a:ext cx="5334000" cy="717126"/>
                    </a:xfrm>
                    <a:prstGeom prst="rect">
                      <a:avLst/>
                    </a:prstGeom>
                    <a:noFill/>
                    <a:ln w="9525">
                      <a:noFill/>
                      <a:headEnd/>
                      <a:tailEnd/>
                    </a:ln>
                  </pic:spPr>
                </pic:pic>
              </a:graphicData>
            </a:graphic>
          </wp:inline>
        </w:drawing>
      </w:r>
    </w:p>
    <w:p>
      <w:pPr>
        <w:pStyle w:val="BodyText"/>
      </w:pP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C:\Users\ryan\AppData\Local\Programs\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Learn More: Pattern Recognition vs. Contextual Understanding</w:t>
            </w:r>
          </w:p>
        </w:tc>
      </w:tr>
      <w:tr>
        <w:trPr>
          <w:cantSplit/>
        </w:trPr>
        <w:tc>
          <w:tcPr>
            <w:tcMar>
              <w:top w:w="108" w:type="dxa"/>
              <w:bottom w:w="108" w:type="dxa"/>
            </w:tcMar>
          </w:tcPr>
          <w:p>
            <w:pPr>
              <w:pStyle w:val="BodyText"/>
            </w:pPr>
            <w:pPr>
              <w:spacing w:before="16"/>
            </w:pPr>
            <w:r>
              <w:t xml:space="preserve">This distinction—AI for patterns, humans for context—reflects how Security Operations Centers actually function. Research shows that effective threat detection requires both computational pattern matching and human judgment about organizational context. The detective metaphor helps students internalize this complementary relationship.</w:t>
            </w:r>
          </w:p>
          <w:p>
            <w:pPr>
              <w:pStyle w:val="BodyText"/>
            </w:pPr>
            <w:pPr>
              <w:spacing w:after="16"/>
            </w:pPr>
            <w:hyperlink r:id="rId26">
              <w:r>
                <w:rPr>
                  <w:rStyle w:val="Hyperlink"/>
                </w:rPr>
                <w:t xml:space="preserve">Explore the research →</w:t>
              </w:r>
            </w:hyperlink>
          </w:p>
          <w:p/>
        </w:tc>
      </w:tr>
    </w:tbl>
    <w:bookmarkEnd w:id="27"/>
    <w:bookmarkEnd w:id="28"/>
    <w:bookmarkStart w:id="37" w:name="grade-band-versions"/>
    <w:p>
      <w:pPr>
        <w:pStyle w:val="Heading2"/>
      </w:pPr>
      <w:r>
        <w:t xml:space="preserve">Grade-Band Versions</w:t>
      </w:r>
    </w:p>
    <w:bookmarkStart w:id="30" w:name="k-2-mystery-helpers"/>
    <w:p>
      <w:pPr>
        <w:pStyle w:val="Heading3"/>
      </w:pPr>
      <w:r>
        <w:t xml:space="preserve">K-2: Mystery Helpers</w:t>
      </w:r>
    </w:p>
    <w:p>
      <w:pPr>
        <w:pStyle w:val="FirstParagraph"/>
      </w:pPr>
      <w:r>
        <w:rPr>
          <w:b/>
          <w:bCs/>
        </w:rPr>
        <w:t xml:space="preserve">Duration</w:t>
      </w:r>
      <w:r>
        <w:t xml:space="preserve">: 20-25 minutes</w:t>
      </w:r>
    </w:p>
    <w:p>
      <w:pPr>
        <w:pStyle w:val="BodyText"/>
      </w:pPr>
      <w:r>
        <w:t xml:space="preserve">In this simplified version, young students work with a</w:t>
      </w:r>
      <w:r>
        <w:t xml:space="preserve"> </w:t>
      </w:r>
      <w:r>
        <w:t xml:space="preserve">“helper friend”</w:t>
      </w:r>
      <w:r>
        <w:t xml:space="preserve"> </w:t>
      </w:r>
      <w:r>
        <w:t xml:space="preserve">to solve a classroom mystery using picture-based clues. The teacher voices the AI partner, introducing the foundational concept of teamwork with technology helpers.</w:t>
      </w:r>
    </w:p>
    <w:p>
      <w:pPr>
        <w:pStyle w:val="BodyText"/>
      </w:pPr>
      <w:hyperlink r:id="rId29">
        <w:r>
          <w:rPr>
            <w:rStyle w:val="Hyperlink"/>
          </w:rPr>
          <w:t xml:space="preserve">View K-2 Version</w:t>
        </w:r>
      </w:hyperlink>
    </w:p>
    <w:bookmarkEnd w:id="30"/>
    <w:bookmarkStart w:id="32" w:name="grades-3-5-locked-library-computers"/>
    <w:p>
      <w:pPr>
        <w:pStyle w:val="Heading3"/>
      </w:pPr>
      <w:r>
        <w:t xml:space="preserve">Grades 3-5: Locked Library Computers</w:t>
      </w:r>
    </w:p>
    <w:p>
      <w:pPr>
        <w:pStyle w:val="FirstParagraph"/>
      </w:pPr>
      <w:r>
        <w:rPr>
          <w:b/>
          <w:bCs/>
        </w:rPr>
        <w:t xml:space="preserve">Duration</w:t>
      </w:r>
      <w:r>
        <w:t xml:space="preserve">: 30-35 minutes</w:t>
      </w:r>
    </w:p>
    <w:p>
      <w:pPr>
        <w:pStyle w:val="BodyText"/>
      </w:pPr>
      <w:r>
        <w:t xml:space="preserve">Students investigate why library computers keep getting locked. Working with an AI partner through guided prompts, they discover how AI spots patterns while humans understand the reasons behind events.</w:t>
      </w:r>
    </w:p>
    <w:p>
      <w:pPr>
        <w:pStyle w:val="BodyText"/>
      </w:pPr>
      <w:hyperlink r:id="rId31">
        <w:r>
          <w:rPr>
            <w:rStyle w:val="Hyperlink"/>
          </w:rPr>
          <w:t xml:space="preserve">View Grades 3-5 Version</w:t>
        </w:r>
      </w:hyperlink>
    </w:p>
    <w:bookmarkEnd w:id="32"/>
    <w:bookmarkStart w:id="34" w:name="grades-6-8-security-detective-teams"/>
    <w:p>
      <w:pPr>
        <w:pStyle w:val="Heading3"/>
      </w:pPr>
      <w:r>
        <w:t xml:space="preserve">Grades 6-8: Security Detective Teams</w:t>
      </w:r>
    </w:p>
    <w:p>
      <w:pPr>
        <w:pStyle w:val="FirstParagraph"/>
      </w:pPr>
      <w:r>
        <w:rPr>
          <w:b/>
          <w:bCs/>
        </w:rPr>
        <w:t xml:space="preserve">Duration</w:t>
      </w:r>
      <w:r>
        <w:t xml:space="preserve">: 45-50 minutes</w:t>
      </w:r>
    </w:p>
    <w:p>
      <w:pPr>
        <w:pStyle w:val="BodyText"/>
      </w:pPr>
      <w:r>
        <w:t xml:space="preserve">The complete investigation experience. Student teams examine evidence packets, consult AI partners authentically, and synthesize their findings to determine what happened in a school security incident.</w:t>
      </w:r>
    </w:p>
    <w:p>
      <w:pPr>
        <w:pStyle w:val="BodyText"/>
      </w:pPr>
      <w:hyperlink r:id="rId33">
        <w:r>
          <w:rPr>
            <w:rStyle w:val="Hyperlink"/>
          </w:rPr>
          <w:t xml:space="preserve">View Grades 6-8 Version</w:t>
        </w:r>
      </w:hyperlink>
    </w:p>
    <w:bookmarkEnd w:id="34"/>
    <w:bookmarkStart w:id="36" w:name="grades-9-12-threat-investigation"/>
    <w:p>
      <w:pPr>
        <w:pStyle w:val="Heading3"/>
      </w:pPr>
      <w:r>
        <w:t xml:space="preserve">Grades 9-12: Threat Investigation</w:t>
      </w:r>
    </w:p>
    <w:p>
      <w:pPr>
        <w:pStyle w:val="FirstParagraph"/>
      </w:pPr>
      <w:r>
        <w:rPr>
          <w:b/>
          <w:bCs/>
        </w:rPr>
        <w:t xml:space="preserve">Duration</w:t>
      </w:r>
      <w:r>
        <w:t xml:space="preserve">: 50-60 minutes</w:t>
      </w:r>
    </w:p>
    <w:p>
      <w:pPr>
        <w:pStyle w:val="BodyText"/>
      </w:pPr>
      <w:r>
        <w:t xml:space="preserve">A Security Operations Center-style simulation with technical depth. Students analyze authentication logs, network data, and social engineering indicators while working with AI to conduct a comprehensive threat investigation.</w:t>
      </w:r>
    </w:p>
    <w:p>
      <w:pPr>
        <w:pStyle w:val="BodyText"/>
      </w:pPr>
      <w:hyperlink r:id="rId35">
        <w:r>
          <w:rPr>
            <w:rStyle w:val="Hyperlink"/>
          </w:rPr>
          <w:t xml:space="preserve">View Grades 9-12 Version</w:t>
        </w:r>
      </w:hyperlink>
    </w:p>
    <w:bookmarkEnd w:id="36"/>
    <w:bookmarkEnd w:id="37"/>
    <w:bookmarkStart w:id="38" w:name="nice-framework-alignment"/>
    <w:p>
      <w:pPr>
        <w:pStyle w:val="Heading2"/>
      </w:pPr>
      <w:r>
        <w:t xml:space="preserve">NICE Framework Alignment</w:t>
      </w:r>
    </w:p>
    <w:p>
      <w:pPr>
        <w:pStyle w:val="FirstParagraph"/>
      </w:pPr>
      <w:r>
        <w:rPr>
          <w:b/>
          <w:bCs/>
        </w:rPr>
        <w:t xml:space="preserve">Primary Work Roles</w:t>
      </w:r>
      <w:r>
        <w:t xml:space="preserve">: Defensive Cybersecurity and Vulnerability Analysis (Protection and Defense category)</w:t>
      </w:r>
    </w:p>
    <w:p>
      <w:pPr>
        <w:pStyle w:val="BodyText"/>
      </w:pPr>
      <w:r>
        <w:rPr>
          <w:b/>
          <w:bCs/>
        </w:rPr>
        <w:t xml:space="preserve">Skills students practice</w:t>
      </w:r>
      <w:r>
        <w:t xml:space="preserve">: Log analysis, indicator correlation, human-AI collaboration, and threat assessment</w:t>
      </w:r>
    </w:p>
    <w:bookmarkEnd w:id="38"/>
    <w:bookmarkStart w:id="47" w:name="supporting-materials"/>
    <w:p>
      <w:pPr>
        <w:pStyle w:val="Heading2"/>
      </w:pPr>
      <w:r>
        <w:t xml:space="preserve">Supporting Materials</w:t>
      </w:r>
    </w:p>
    <w:p>
      <w:pPr>
        <w:pStyle w:val="Compact"/>
        <w:numPr>
          <w:ilvl w:val="0"/>
          <w:numId w:val="1001"/>
        </w:numPr>
      </w:pPr>
      <w:hyperlink r:id="rId39">
        <w:r>
          <w:rPr>
            <w:rStyle w:val="Hyperlink"/>
          </w:rPr>
          <w:t xml:space="preserve">Career Connections</w:t>
        </w:r>
      </w:hyperlink>
    </w:p>
    <w:p>
      <w:pPr>
        <w:pStyle w:val="Compact"/>
        <w:numPr>
          <w:ilvl w:val="0"/>
          <w:numId w:val="1001"/>
        </w:numPr>
      </w:pPr>
      <w:hyperlink r:id="rId40">
        <w:r>
          <w:rPr>
            <w:rStyle w:val="Hyperlink"/>
          </w:rPr>
          <w:t xml:space="preserve">Quick-Start Guide</w:t>
        </w:r>
      </w:hyperlink>
    </w:p>
    <w:p>
      <w:pPr>
        <w:pStyle w:val="Compact"/>
        <w:numPr>
          <w:ilvl w:val="0"/>
          <w:numId w:val="1001"/>
        </w:numPr>
      </w:pPr>
      <w:hyperlink r:id="rId41">
        <w:r>
          <w:rPr>
            <w:rStyle w:val="Hyperlink"/>
          </w:rPr>
          <w:t xml:space="preserve">Student Worksheet</w:t>
        </w:r>
      </w:hyperlink>
    </w:p>
    <w:p>
      <w:pPr>
        <w:pStyle w:val="Compact"/>
        <w:numPr>
          <w:ilvl w:val="0"/>
          <w:numId w:val="1001"/>
        </w:numPr>
      </w:pPr>
      <w:hyperlink r:id="rId42">
        <w:r>
          <w:rPr>
            <w:rStyle w:val="Hyperlink"/>
          </w:rPr>
          <w:t xml:space="preserve">Evidence Packet</w:t>
        </w:r>
      </w:hyperlink>
    </w:p>
    <w:p>
      <w:pPr>
        <w:pStyle w:val="Compact"/>
        <w:numPr>
          <w:ilvl w:val="0"/>
          <w:numId w:val="1001"/>
        </w:numPr>
      </w:pPr>
      <w:r>
        <w:t xml:space="preserve">AI Response Cards (for low-resource implementation):</w:t>
      </w:r>
    </w:p>
    <w:p>
      <w:pPr>
        <w:pStyle w:val="Compact"/>
        <w:numPr>
          <w:ilvl w:val="1"/>
          <w:numId w:val="1002"/>
        </w:numPr>
      </w:pPr>
      <w:hyperlink r:id="rId43">
        <w:r>
          <w:rPr>
            <w:rStyle w:val="Hyperlink"/>
          </w:rPr>
          <w:t xml:space="preserve">Grades K-2: Robot Helper Cards</w:t>
        </w:r>
      </w:hyperlink>
    </w:p>
    <w:p>
      <w:pPr>
        <w:pStyle w:val="Compact"/>
        <w:numPr>
          <w:ilvl w:val="1"/>
          <w:numId w:val="1002"/>
        </w:numPr>
      </w:pPr>
      <w:hyperlink r:id="rId44">
        <w:r>
          <w:rPr>
            <w:rStyle w:val="Hyperlink"/>
          </w:rPr>
          <w:t xml:space="preserve">Grades 3-5: Computer Helper Cards</w:t>
        </w:r>
      </w:hyperlink>
    </w:p>
    <w:p>
      <w:pPr>
        <w:pStyle w:val="Compact"/>
        <w:numPr>
          <w:ilvl w:val="1"/>
          <w:numId w:val="1002"/>
        </w:numPr>
      </w:pPr>
      <w:hyperlink r:id="rId45">
        <w:r>
          <w:rPr>
            <w:rStyle w:val="Hyperlink"/>
          </w:rPr>
          <w:t xml:space="preserve">Grades 6-8: AI Partner Cards</w:t>
        </w:r>
      </w:hyperlink>
    </w:p>
    <w:p>
      <w:pPr>
        <w:pStyle w:val="Compact"/>
        <w:numPr>
          <w:ilvl w:val="1"/>
          <w:numId w:val="1002"/>
        </w:numPr>
      </w:pPr>
      <w:hyperlink r:id="rId46">
        <w:r>
          <w:rPr>
            <w:rStyle w:val="Hyperlink"/>
          </w:rPr>
          <w:t xml:space="preserve">Grades 9-12: AI Security Analyst Cards</w:t>
        </w:r>
      </w:hyperlink>
    </w:p>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0" Target="media/rId20.png" /><Relationship Type="http://schemas.openxmlformats.org/officeDocument/2006/relationships/hyperlink" Id="rId39" Target="../../career-connections/activity-1-career-connections.qmd" TargetMode="External" /><Relationship Type="http://schemas.openxmlformats.org/officeDocument/2006/relationships/hyperlink" Id="rId44" Target="../../printables/activity1-ai-response-cards-3-5.qmd" TargetMode="External" /><Relationship Type="http://schemas.openxmlformats.org/officeDocument/2006/relationships/hyperlink" Id="rId45" Target="../../printables/activity1-ai-response-cards-6-8.qmd" TargetMode="External" /><Relationship Type="http://schemas.openxmlformats.org/officeDocument/2006/relationships/hyperlink" Id="rId46" Target="../../printables/activity1-ai-response-cards-9-12.qmd" TargetMode="External" /><Relationship Type="http://schemas.openxmlformats.org/officeDocument/2006/relationships/hyperlink" Id="rId43" Target="../../printables/activity1-ai-response-cards-k2.qmd" TargetMode="External" /><Relationship Type="http://schemas.openxmlformats.org/officeDocument/2006/relationships/hyperlink" Id="rId42" Target="../../printables/evidence-packet.qmd" TargetMode="External" /><Relationship Type="http://schemas.openxmlformats.org/officeDocument/2006/relationships/hyperlink" Id="rId40" Target="../../printables/quick-start.qmd" TargetMode="External" /><Relationship Type="http://schemas.openxmlformats.org/officeDocument/2006/relationships/hyperlink" Id="rId41" Target="../../printables/student-worksheet.qmd" TargetMode="External" /><Relationship Type="http://schemas.openxmlformats.org/officeDocument/2006/relationships/hyperlink" Id="rId26" Target="../../resources/index.qmd#cybersecurity" TargetMode="External" /><Relationship Type="http://schemas.openxmlformats.org/officeDocument/2006/relationships/hyperlink" Id="rId31" Target="grades-3-5.qmd" TargetMode="External" /><Relationship Type="http://schemas.openxmlformats.org/officeDocument/2006/relationships/hyperlink" Id="rId33" Target="grades-6-8.qmd" TargetMode="External" /><Relationship Type="http://schemas.openxmlformats.org/officeDocument/2006/relationships/hyperlink" Id="rId35" Target="grades-9-12.qmd" TargetMode="External" /><Relationship Type="http://schemas.openxmlformats.org/officeDocument/2006/relationships/hyperlink" Id="rId29" Target="k2.qmd" TargetMode="External" /></Relationships>
</file>

<file path=word/_rels/footnotes.xml.rels><?xml version="1.0" encoding="UTF-8"?><Relationships xmlns="http://schemas.openxmlformats.org/package/2006/relationships"><Relationship Type="http://schemas.openxmlformats.org/officeDocument/2006/relationships/hyperlink" Id="rId39" Target="../../career-connections/activity-1-career-connections.qmd" TargetMode="External" /><Relationship Type="http://schemas.openxmlformats.org/officeDocument/2006/relationships/hyperlink" Id="rId44" Target="../../printables/activity1-ai-response-cards-3-5.qmd" TargetMode="External" /><Relationship Type="http://schemas.openxmlformats.org/officeDocument/2006/relationships/hyperlink" Id="rId45" Target="../../printables/activity1-ai-response-cards-6-8.qmd" TargetMode="External" /><Relationship Type="http://schemas.openxmlformats.org/officeDocument/2006/relationships/hyperlink" Id="rId46" Target="../../printables/activity1-ai-response-cards-9-12.qmd" TargetMode="External" /><Relationship Type="http://schemas.openxmlformats.org/officeDocument/2006/relationships/hyperlink" Id="rId43" Target="../../printables/activity1-ai-response-cards-k2.qmd" TargetMode="External" /><Relationship Type="http://schemas.openxmlformats.org/officeDocument/2006/relationships/hyperlink" Id="rId42" Target="../../printables/evidence-packet.qmd" TargetMode="External" /><Relationship Type="http://schemas.openxmlformats.org/officeDocument/2006/relationships/hyperlink" Id="rId40" Target="../../printables/quick-start.qmd" TargetMode="External" /><Relationship Type="http://schemas.openxmlformats.org/officeDocument/2006/relationships/hyperlink" Id="rId41" Target="../../printables/student-worksheet.qmd" TargetMode="External" /><Relationship Type="http://schemas.openxmlformats.org/officeDocument/2006/relationships/hyperlink" Id="rId26" Target="../../resources/index.qmd#cybersecurity" TargetMode="External" /><Relationship Type="http://schemas.openxmlformats.org/officeDocument/2006/relationships/hyperlink" Id="rId31" Target="grades-3-5.qmd" TargetMode="External" /><Relationship Type="http://schemas.openxmlformats.org/officeDocument/2006/relationships/hyperlink" Id="rId33" Target="grades-6-8.qmd" TargetMode="External" /><Relationship Type="http://schemas.openxmlformats.org/officeDocument/2006/relationships/hyperlink" Id="rId35" Target="grades-9-12.qmd" TargetMode="External" /><Relationship Type="http://schemas.openxmlformats.org/officeDocument/2006/relationships/hyperlink" Id="rId29" Target="k2.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 Security Detective Teams</dc:title>
  <dc:creator/>
  <cp:keywords/>
  <dcterms:created xsi:type="dcterms:W3CDTF">2025-12-09T16:32:32Z</dcterms:created>
  <dcterms:modified xsi:type="dcterms:W3CDTF">2025-12-09T16:32:32Z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Investigating Security Incidents with AI Partners</vt:lpwstr>
  </property>
  <property fmtid="{D5CDD505-2E9C-101B-9397-08002B2CF9AE}" pid="8" name="toc-title">
    <vt:lpwstr>Table of contents</vt:lpwstr>
  </property>
</Properties>
</file>