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Activity 2: AI Governance Workshop</w:t>
      </w:r>
    </w:p>
    <w:p>
      <w:pPr>
        <w:pStyle w:val="Subtitle"/>
      </w:pPr>
      <w:r>
        <w:t xml:space="preserve">SecureNet AI Perspective Cards (Grades 9-12)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p>
      <w:pPr>
        <w:pStyle w:val="FirstParagraph"/>
      </w:pPr>
      <w:r>
        <w:t xml:space="preserve">These cards represent SecureNet AI’s perspective for governance workshop discussions. Use them when live AI access isn’t available—committee members can reference them during policy deliberations.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21" name="Picture"/>
                  <a:graphic>
                    <a:graphicData uri="http://schemas.openxmlformats.org/drawingml/2006/picture">
                      <pic:pic>
                        <pic:nvPicPr>
                          <pic:cNvPr descr="C:\Users\ryan\AppData\Local\Programs\Quarto\share\formats\docx\note.png" id="22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For Instructors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/>
            </w:pPr>
            <w:r>
              <w:rPr>
                <w:b/>
                <w:bCs/>
              </w:rPr>
              <w:t xml:space="preserve">How to use:</w:t>
            </w:r>
          </w:p>
          <w:p>
            <w:pPr>
              <w:pStyle w:val="Compact"/>
              <w:numPr>
                <w:ilvl w:val="0"/>
                <w:numId w:val="1001"/>
              </w:numPr>
            </w:pPr>
            <w:r>
              <w:t xml:space="preserve">Cards are organized by governance policy area</w:t>
            </w:r>
          </w:p>
          <w:p>
            <w:pPr>
              <w:pStyle w:val="Compact"/>
              <w:numPr>
                <w:ilvl w:val="0"/>
                <w:numId w:val="1001"/>
              </w:numPr>
            </w:pPr>
            <w:r>
              <w:t xml:space="preserve">Each card presents SecureNet AI’s capabilities, limitations, and explicit acknowledgment of human authority</w:t>
            </w:r>
          </w:p>
          <w:p>
            <w:pPr>
              <w:pStyle w:val="Compact"/>
              <w:numPr>
                <w:ilvl w:val="0"/>
                <w:numId w:val="1001"/>
              </w:numPr>
            </w:pPr>
            <w:r>
              <w:t xml:space="preserve">Students should weigh AI perspective against stakeholder concerns</w:t>
            </w:r>
          </w:p>
          <w:p>
            <w:pPr>
              <w:pStyle w:val="FirstParagraph"/>
            </w:pPr>
            <w:pPr>
              <w:spacing w:after="16"/>
            </w:pPr>
            <w:r>
              <w:rPr>
                <w:b/>
                <w:bCs/>
              </w:rPr>
              <w:t xml:space="preserve">The goal:</w:t>
            </w:r>
            <w:r>
              <w:t xml:space="preserve"> </w:t>
            </w:r>
            <w:r>
              <w:t xml:space="preserve">Students experience AI as a governance stakeholder with valuable input but clear limitations requiring human oversight.</w:t>
            </w:r>
          </w:p>
          <w:p/>
        </w:tc>
      </w:tr>
    </w:tbl>
    <w:p>
      <w:r>
        <w:pict>
          <v:rect style="width:0;height:1.5pt" o:hralign="center" o:hrstd="t" o:hr="t"/>
        </w:pict>
      </w:r>
    </w:p>
    <w:bookmarkStart w:id="24" w:name="Xb7943bb30472fa0502e1b6e82b80e915caba6d2"/>
    <w:p>
      <w:pPr>
        <w:pStyle w:val="Heading2"/>
      </w:pPr>
      <w:r>
        <w:t xml:space="preserve">Policy Area 1: Automated Response Authority</w:t>
      </w:r>
    </w:p>
    <w:bookmarkStart w:id="23" w:name="securenet-ai-on-automatic-actions"/>
    <w:p>
      <w:pPr>
        <w:pStyle w:val="Heading3"/>
      </w:pPr>
      <w:r>
        <w:t xml:space="preserve">SecureNet AI on Automatic Actions</w:t>
      </w:r>
    </w:p>
    <w:bookmarkEnd w:id="23"/>
    <w:bookmarkEnd w:id="24"/>
    <w:bookmarkStart w:id="25" w:name="securenet-ai-governance-statement"/>
    <w:p>
      <w:pPr>
        <w:pStyle w:val="Heading2"/>
      </w:pPr>
      <w:r>
        <w:t xml:space="preserve">SecureNet AI Governance Statement</w:t>
      </w:r>
    </w:p>
    <w:p>
      <w:pPr>
        <w:pStyle w:val="FirstParagraph"/>
      </w:pPr>
      <w:r>
        <w:rPr>
          <w:b/>
          <w:bCs/>
        </w:rPr>
        <w:t xml:space="preserve">Re: Delegation of Automated Response Authority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/>
          <w:bCs/>
        </w:rPr>
        <w:t xml:space="preserve">My Technical Capabilities:</w:t>
      </w:r>
    </w:p>
    <w:p>
      <w:pPr>
        <w:pStyle w:val="BodyText"/>
      </w:pPr>
      <w:r>
        <w:t xml:space="preserve">I can respond to detected threats in milliseconds—faster than any human operator. My response options include: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Action</w:t>
            </w:r>
          </w:p>
        </w:tc>
        <w:tc>
          <w:tcPr/>
          <w:p>
            <w:pPr>
              <w:pStyle w:val="Compact"/>
            </w:pPr>
            <w:r>
              <w:t xml:space="preserve">Response Time</w:t>
            </w:r>
          </w:p>
        </w:tc>
        <w:tc>
          <w:tcPr/>
          <w:p>
            <w:pPr>
              <w:pStyle w:val="Compact"/>
            </w:pPr>
            <w:r>
              <w:t xml:space="preserve">False Positive Rate</w:t>
            </w:r>
          </w:p>
        </w:tc>
      </w:tr>
      <w:tr>
        <w:tc>
          <w:tcPr/>
          <w:p>
            <w:pPr>
              <w:pStyle w:val="Compact"/>
            </w:pPr>
            <w:r>
              <w:t xml:space="preserve">Block known malicious IP/domain</w:t>
            </w:r>
          </w:p>
        </w:tc>
        <w:tc>
          <w:tcPr/>
          <w:p>
            <w:pPr>
              <w:pStyle w:val="Compact"/>
            </w:pPr>
            <w:r>
              <w:t xml:space="preserve">&lt;1 second</w:t>
            </w:r>
          </w:p>
        </w:tc>
        <w:tc>
          <w:tcPr/>
          <w:p>
            <w:pPr>
              <w:pStyle w:val="Compact"/>
            </w:pPr>
            <w:r>
              <w:t xml:space="preserve">0.1%</w:t>
            </w:r>
          </w:p>
        </w:tc>
      </w:tr>
      <w:tr>
        <w:tc>
          <w:tcPr/>
          <w:p>
            <w:pPr>
              <w:pStyle w:val="Compact"/>
            </w:pPr>
            <w:r>
              <w:t xml:space="preserve">Quarantine suspicious file</w:t>
            </w:r>
          </w:p>
        </w:tc>
        <w:tc>
          <w:tcPr/>
          <w:p>
            <w:pPr>
              <w:pStyle w:val="Compact"/>
            </w:pPr>
            <w:r>
              <w:t xml:space="preserve">&lt;1 second</w:t>
            </w:r>
          </w:p>
        </w:tc>
        <w:tc>
          <w:tcPr/>
          <w:p>
            <w:pPr>
              <w:pStyle w:val="Compact"/>
            </w:pPr>
            <w:r>
              <w:t xml:space="preserve">2.3%</w:t>
            </w:r>
          </w:p>
        </w:tc>
      </w:tr>
      <w:tr>
        <w:tc>
          <w:tcPr/>
          <w:p>
            <w:pPr>
              <w:pStyle w:val="Compact"/>
            </w:pPr>
            <w:r>
              <w:t xml:space="preserve">Terminate active session</w:t>
            </w:r>
          </w:p>
        </w:tc>
        <w:tc>
          <w:tcPr/>
          <w:p>
            <w:pPr>
              <w:pStyle w:val="Compact"/>
            </w:pPr>
            <w:r>
              <w:t xml:space="preserve">&lt;1 second</w:t>
            </w:r>
          </w:p>
        </w:tc>
        <w:tc>
          <w:tcPr/>
          <w:p>
            <w:pPr>
              <w:pStyle w:val="Compact"/>
            </w:pPr>
            <w:r>
              <w:t xml:space="preserve">1.8%</w:t>
            </w:r>
          </w:p>
        </w:tc>
      </w:tr>
      <w:tr>
        <w:tc>
          <w:tcPr/>
          <w:p>
            <w:pPr>
              <w:pStyle w:val="Compact"/>
            </w:pPr>
            <w:r>
              <w:t xml:space="preserve">Full network isolation</w:t>
            </w:r>
          </w:p>
        </w:tc>
        <w:tc>
          <w:tcPr/>
          <w:p>
            <w:pPr>
              <w:pStyle w:val="Compact"/>
            </w:pPr>
            <w:r>
              <w:t xml:space="preserve">&lt;1 second</w:t>
            </w:r>
          </w:p>
        </w:tc>
        <w:tc>
          <w:tcPr/>
          <w:p>
            <w:pPr>
              <w:pStyle w:val="Compact"/>
            </w:pPr>
            <w:r>
              <w:t xml:space="preserve">0.4%</w:t>
            </w:r>
          </w:p>
        </w:tc>
      </w:tr>
    </w:tbl>
    <w:p>
      <w:pPr>
        <w:pStyle w:val="BodyText"/>
      </w:pPr>
      <w:r>
        <w:rPr>
          <w:b/>
          <w:bCs/>
        </w:rPr>
        <w:t xml:space="preserve">My Operational Limitation:</w:t>
      </w:r>
    </w:p>
    <w:p>
      <w:pPr>
        <w:pStyle w:val="BodyText"/>
      </w:pPr>
      <w:r>
        <w:t xml:space="preserve">I optimize for security metrics. Speed vs. disruption trade-offs are invisible to me. Blocking a site during an AP exam and blocking it during free period are identical operations from my perspective.</w:t>
      </w:r>
    </w:p>
    <w:p>
      <w:pPr>
        <w:pStyle w:val="BodyText"/>
      </w:pPr>
      <w:r>
        <w:t xml:space="preserve">At district scale (15,000 students), my 3% uncertain-category false positive rate means approximately 450 incorrect interventions per day. Each requires human review.</w:t>
      </w:r>
    </w:p>
    <w:p>
      <w:pPr>
        <w:pStyle w:val="BodyText"/>
      </w:pPr>
      <w:r>
        <w:rPr>
          <w:b/>
          <w:bCs/>
        </w:rPr>
        <w:t xml:space="preserve">My Recommendation:</w:t>
      </w:r>
    </w:p>
    <w:p>
      <w:pPr>
        <w:pStyle w:val="BodyText"/>
      </w:pPr>
      <w:r>
        <w:t xml:space="preserve">Authorize me for immediate action on high-confidence threats (&gt;95%). Require human confirmation for medium-confidence detections. Provide expedited appeal process for false positives.</w:t>
      </w:r>
    </w:p>
    <w:p>
      <w:pPr>
        <w:pStyle w:val="BodyText"/>
      </w:pPr>
      <w:r>
        <w:rPr>
          <w:b/>
          <w:bCs/>
        </w:rPr>
        <w:t xml:space="preserve">What I Cannot Determine:</w:t>
      </w:r>
    </w:p>
    <w:p>
      <w:pPr>
        <w:pStyle w:val="Compact"/>
        <w:numPr>
          <w:ilvl w:val="0"/>
          <w:numId w:val="1002"/>
        </w:numPr>
      </w:pPr>
      <w:r>
        <w:t xml:space="preserve">Educational context of the moment</w:t>
      </w:r>
    </w:p>
    <w:p>
      <w:pPr>
        <w:pStyle w:val="Compact"/>
        <w:numPr>
          <w:ilvl w:val="0"/>
          <w:numId w:val="1002"/>
        </w:numPr>
      </w:pPr>
      <w:r>
        <w:t xml:space="preserve">Impact on specific learning activities</w:t>
      </w:r>
    </w:p>
    <w:p>
      <w:pPr>
        <w:pStyle w:val="Compact"/>
        <w:numPr>
          <w:ilvl w:val="0"/>
          <w:numId w:val="1002"/>
        </w:numPr>
      </w:pPr>
      <w:r>
        <w:t xml:space="preserve">Student emotional state during disruption</w:t>
      </w:r>
    </w:p>
    <w:p>
      <w:pPr>
        <w:pStyle w:val="Compact"/>
        <w:numPr>
          <w:ilvl w:val="0"/>
          <w:numId w:val="1002"/>
        </w:numPr>
      </w:pPr>
      <w:r>
        <w:t xml:space="preserve">Appropriate remediation for false positives</w:t>
      </w:r>
    </w:p>
    <w:p>
      <w:pPr>
        <w:pStyle w:val="FirstParagraph"/>
      </w:pPr>
      <w:r>
        <w:rPr>
          <w:b/>
          <w:bCs/>
        </w:rPr>
        <w:t xml:space="preserve">This authority delegation is a governance decision requiring human judgment.</w:t>
      </w:r>
    </w:p>
    <w:bookmarkEnd w:id="25"/>
    <w:p>
      <w:r>
        <w:pict>
          <v:rect style="width:0;height:1.5pt" o:hralign="center" o:hrstd="t" o:hr="t"/>
        </w:pict>
      </w:r>
    </w:p>
    <w:bookmarkStart w:id="27" w:name="X559ea8363bbbcf33be1ecc142653f00eef3421d"/>
    <w:p>
      <w:pPr>
        <w:pStyle w:val="Heading2"/>
      </w:pPr>
      <w:r>
        <w:t xml:space="preserve">Policy Area 2: Behavioral Monitoring Scope</w:t>
      </w:r>
    </w:p>
    <w:bookmarkStart w:id="26" w:name="securenet-ai-on-student-monitoring"/>
    <w:p>
      <w:pPr>
        <w:pStyle w:val="Heading3"/>
      </w:pPr>
      <w:r>
        <w:t xml:space="preserve">SecureNet AI on Student Monitoring</w:t>
      </w:r>
    </w:p>
    <w:bookmarkEnd w:id="26"/>
    <w:bookmarkEnd w:id="27"/>
    <w:bookmarkStart w:id="28" w:name="securenet-ai-transparency-statement"/>
    <w:p>
      <w:pPr>
        <w:pStyle w:val="Heading2"/>
      </w:pPr>
      <w:r>
        <w:t xml:space="preserve">SecureNet AI Transparency Statement</w:t>
      </w:r>
    </w:p>
    <w:p>
      <w:pPr>
        <w:pStyle w:val="FirstParagraph"/>
      </w:pPr>
      <w:r>
        <w:rPr>
          <w:b/>
          <w:bCs/>
        </w:rPr>
        <w:t xml:space="preserve">Re: Behavioral Monitoring Capabilities and Limitations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/>
          <w:bCs/>
        </w:rPr>
        <w:t xml:space="preserve">What I Can Detect: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053"/>
        <w:gridCol w:w="3080"/>
        <w:gridCol w:w="2786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Pattern Type</w:t>
            </w:r>
          </w:p>
        </w:tc>
        <w:tc>
          <w:tcPr/>
          <w:p>
            <w:pPr>
              <w:pStyle w:val="Compact"/>
            </w:pPr>
            <w:r>
              <w:t xml:space="preserve">Detection Capability</w:t>
            </w:r>
          </w:p>
        </w:tc>
        <w:tc>
          <w:tcPr/>
          <w:p>
            <w:pPr>
              <w:pStyle w:val="Compact"/>
            </w:pPr>
            <w:r>
              <w:t xml:space="preserve">Context Limitation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Website categories</w:t>
            </w:r>
          </w:p>
        </w:tc>
        <w:tc>
          <w:tcPr/>
          <w:p>
            <w:pPr>
              <w:pStyle w:val="Compact"/>
            </w:pPr>
            <w:r>
              <w:t xml:space="preserve">High accuracy</w:t>
            </w:r>
          </w:p>
        </w:tc>
        <w:tc>
          <w:tcPr/>
          <w:p>
            <w:pPr>
              <w:pStyle w:val="Compact"/>
            </w:pPr>
            <w:r>
              <w:t xml:space="preserve">Cannot distinguish research from personal interest</w:t>
            </w:r>
          </w:p>
        </w:tc>
      </w:tr>
      <w:tr>
        <w:tc>
          <w:tcPr/>
          <w:p>
            <w:pPr>
              <w:pStyle w:val="Compact"/>
            </w:pPr>
            <w:r>
              <w:t xml:space="preserve">Search query patterns</w:t>
            </w:r>
          </w:p>
        </w:tc>
        <w:tc>
          <w:tcPr/>
          <w:p>
            <w:pPr>
              <w:pStyle w:val="Compact"/>
            </w:pPr>
            <w:r>
              <w:t xml:space="preserve">Moderate accuracy</w:t>
            </w:r>
          </w:p>
        </w:tc>
        <w:tc>
          <w:tcPr/>
          <w:p>
            <w:pPr>
              <w:pStyle w:val="Compact"/>
            </w:pPr>
            <w:r>
              <w:t xml:space="preserve">Cannot determine academic vs. personal purpose</w:t>
            </w:r>
          </w:p>
        </w:tc>
      </w:tr>
      <w:tr>
        <w:tc>
          <w:tcPr/>
          <w:p>
            <w:pPr>
              <w:pStyle w:val="Compact"/>
            </w:pPr>
            <w:r>
              <w:t xml:space="preserve">Behavioral anomalies</w:t>
            </w:r>
          </w:p>
        </w:tc>
        <w:tc>
          <w:tcPr/>
          <w:p>
            <w:pPr>
              <w:pStyle w:val="Compact"/>
            </w:pPr>
            <w:r>
              <w:t xml:space="preserve">High accuracy</w:t>
            </w:r>
          </w:p>
        </w:tc>
        <w:tc>
          <w:tcPr/>
          <w:p>
            <w:pPr>
              <w:pStyle w:val="Compact"/>
            </w:pPr>
            <w:r>
              <w:t xml:space="preserve">Cannot assess intent or emotional state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Communication red flags</w:t>
            </w:r>
          </w:p>
        </w:tc>
        <w:tc>
          <w:tcPr/>
          <w:p>
            <w:pPr>
              <w:pStyle w:val="Compact"/>
            </w:pPr>
            <w:r>
              <w:t xml:space="preserve">Moderate accuracy</w:t>
            </w:r>
          </w:p>
        </w:tc>
        <w:tc>
          <w:tcPr/>
          <w:p>
            <w:pPr>
              <w:pStyle w:val="Compact"/>
            </w:pPr>
            <w:r>
              <w:t xml:space="preserve">Cannot understand relationship context</w:t>
            </w:r>
          </w:p>
        </w:tc>
      </w:tr>
    </w:tbl>
    <w:p>
      <w:pPr>
        <w:pStyle w:val="BodyText"/>
      </w:pPr>
      <w:r>
        <w:rPr>
          <w:b/>
          <w:bCs/>
        </w:rPr>
        <w:t xml:space="preserve">Real Incident Examples: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Flagged:</w:t>
      </w:r>
      <w:r>
        <w:t xml:space="preserve"> </w:t>
      </w:r>
      <w:r>
        <w:t xml:space="preserve">Student searching</w:t>
      </w:r>
      <w:r>
        <w:t xml:space="preserve"> </w:t>
      </w:r>
      <w:r>
        <w:t xml:space="preserve">“depression symptoms”</w:t>
      </w:r>
      <w:r>
        <w:t xml:space="preserve"> </w:t>
      </w:r>
      <w:r>
        <w:t xml:space="preserve">repeatedly</w:t>
      </w:r>
    </w:p>
    <w:p>
      <w:pPr>
        <w:pStyle w:val="Compact"/>
        <w:numPr>
          <w:ilvl w:val="1"/>
          <w:numId w:val="1004"/>
        </w:numPr>
      </w:pPr>
      <w:r>
        <w:rPr>
          <w:b/>
          <w:bCs/>
        </w:rPr>
        <w:t xml:space="preserve">Actual context:</w:t>
      </w:r>
      <w:r>
        <w:t xml:space="preserve"> </w:t>
      </w:r>
      <w:r>
        <w:t xml:space="preserve">Health class assignment on mental health awareness</w:t>
      </w:r>
    </w:p>
    <w:p>
      <w:pPr>
        <w:pStyle w:val="Compact"/>
        <w:numPr>
          <w:ilvl w:val="1"/>
          <w:numId w:val="1004"/>
        </w:numPr>
      </w:pPr>
      <w:r>
        <w:rPr>
          <w:b/>
          <w:bCs/>
        </w:rPr>
        <w:t xml:space="preserve">My limitation:</w:t>
      </w:r>
      <w:r>
        <w:t xml:space="preserve"> </w:t>
      </w:r>
      <w:r>
        <w:t xml:space="preserve">I detected the pattern; I couldn’t know the assignment existed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Flagged:</w:t>
      </w:r>
      <w:r>
        <w:t xml:space="preserve"> </w:t>
      </w:r>
      <w:r>
        <w:t xml:space="preserve">Student researching firearm specifications</w:t>
      </w:r>
    </w:p>
    <w:p>
      <w:pPr>
        <w:pStyle w:val="Compact"/>
        <w:numPr>
          <w:ilvl w:val="1"/>
          <w:numId w:val="1005"/>
        </w:numPr>
      </w:pPr>
      <w:r>
        <w:rPr>
          <w:b/>
          <w:bCs/>
        </w:rPr>
        <w:t xml:space="preserve">Actual context:</w:t>
      </w:r>
      <w:r>
        <w:t xml:space="preserve"> </w:t>
      </w:r>
      <w:r>
        <w:t xml:space="preserve">History project on WWII weapons manufacturing</w:t>
      </w:r>
    </w:p>
    <w:p>
      <w:pPr>
        <w:pStyle w:val="Compact"/>
        <w:numPr>
          <w:ilvl w:val="1"/>
          <w:numId w:val="1005"/>
        </w:numPr>
      </w:pPr>
      <w:r>
        <w:rPr>
          <w:b/>
          <w:bCs/>
        </w:rPr>
        <w:t xml:space="preserve">My limitation:</w:t>
      </w:r>
      <w:r>
        <w:t xml:space="preserve"> </w:t>
      </w:r>
      <w:r>
        <w:t xml:space="preserve">Technical accuracy without pedagogical awareness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Flagged:</w:t>
      </w:r>
      <w:r>
        <w:t xml:space="preserve"> </w:t>
      </w:r>
      <w:r>
        <w:t xml:space="preserve">Student with sudden behavioral pattern change</w:t>
      </w:r>
    </w:p>
    <w:p>
      <w:pPr>
        <w:pStyle w:val="Compact"/>
        <w:numPr>
          <w:ilvl w:val="1"/>
          <w:numId w:val="1006"/>
        </w:numPr>
      </w:pPr>
      <w:r>
        <w:rPr>
          <w:b/>
          <w:bCs/>
        </w:rPr>
        <w:t xml:space="preserve">Actual context:</w:t>
      </w:r>
      <w:r>
        <w:t xml:space="preserve"> </w:t>
      </w:r>
      <w:r>
        <w:t xml:space="preserve">Student’s parents were divorcing; seeking information</w:t>
      </w:r>
    </w:p>
    <w:p>
      <w:pPr>
        <w:pStyle w:val="Compact"/>
        <w:numPr>
          <w:ilvl w:val="1"/>
          <w:numId w:val="1006"/>
        </w:numPr>
      </w:pPr>
      <w:r>
        <w:rPr>
          <w:b/>
          <w:bCs/>
        </w:rPr>
        <w:t xml:space="preserve">My limitation:</w:t>
      </w:r>
      <w:r>
        <w:t xml:space="preserve"> </w:t>
      </w:r>
      <w:r>
        <w:t xml:space="preserve">Life circumstances are invisible to network monitoring</w:t>
      </w:r>
    </w:p>
    <w:p>
      <w:pPr>
        <w:pStyle w:val="FirstParagraph"/>
      </w:pPr>
      <w:r>
        <w:rPr>
          <w:b/>
          <w:bCs/>
        </w:rPr>
        <w:t xml:space="preserve">My Honest Assessment:</w:t>
      </w:r>
    </w:p>
    <w:p>
      <w:pPr>
        <w:pStyle w:val="BodyText"/>
      </w:pPr>
      <w:r>
        <w:t xml:space="preserve">I can surface patterns that MAY indicate concerns. I cannot—and should never—make determinations about student welfare. Every flag I generate requires human interpretation.</w:t>
      </w:r>
    </w:p>
    <w:p>
      <w:pPr>
        <w:pStyle w:val="BodyText"/>
      </w:pPr>
      <w:r>
        <w:rPr>
          <w:b/>
          <w:bCs/>
        </w:rPr>
        <w:t xml:space="preserve">The Core Trade-off:</w:t>
      </w:r>
    </w:p>
    <w:p>
      <w:pPr>
        <w:pStyle w:val="BodyText"/>
      </w:pPr>
      <w:r>
        <w:t xml:space="preserve">More monitoring = more true positives + more false positives + more privacy impact</w:t>
      </w:r>
    </w:p>
    <w:p>
      <w:pPr>
        <w:pStyle w:val="BodyText"/>
      </w:pPr>
      <w:r>
        <w:t xml:space="preserve">Less monitoring = fewer false positives + more missed concerns + more privacy</w:t>
      </w:r>
    </w:p>
    <w:p>
      <w:pPr>
        <w:pStyle w:val="BodyText"/>
      </w:pPr>
      <w:r>
        <w:rPr>
          <w:b/>
          <w:bCs/>
        </w:rPr>
        <w:t xml:space="preserve">I cannot tell you which trade-off is correct. That is a values question for your governance committee.</w:t>
      </w:r>
    </w:p>
    <w:bookmarkEnd w:id="28"/>
    <w:p>
      <w:r>
        <w:pict>
          <v:rect style="width:0;height:1.5pt" o:hralign="center" o:hrstd="t" o:hr="t"/>
        </w:pict>
      </w:r>
    </w:p>
    <w:bookmarkStart w:id="30" w:name="Xa88c01a21067f1deca102a1d3c04322954f4f79"/>
    <w:p>
      <w:pPr>
        <w:pStyle w:val="Heading2"/>
      </w:pPr>
      <w:r>
        <w:t xml:space="preserve">Policy Area 3: Data Retention and Learning</w:t>
      </w:r>
    </w:p>
    <w:bookmarkStart w:id="29" w:name="securenet-ai-on-machine-learning"/>
    <w:p>
      <w:pPr>
        <w:pStyle w:val="Heading3"/>
      </w:pPr>
      <w:r>
        <w:t xml:space="preserve">SecureNet AI on Machine Learning</w:t>
      </w:r>
    </w:p>
    <w:bookmarkEnd w:id="29"/>
    <w:bookmarkEnd w:id="30"/>
    <w:bookmarkStart w:id="31" w:name="securenet-ai-technical-disclosure"/>
    <w:p>
      <w:pPr>
        <w:pStyle w:val="Heading2"/>
      </w:pPr>
      <w:r>
        <w:t xml:space="preserve">SecureNet AI Technical Disclosure</w:t>
      </w:r>
    </w:p>
    <w:p>
      <w:pPr>
        <w:pStyle w:val="FirstParagraph"/>
      </w:pPr>
      <w:r>
        <w:rPr>
          <w:b/>
          <w:bCs/>
        </w:rPr>
        <w:t xml:space="preserve">Re: Adaptive Learning and Data Retention Requirements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/>
          <w:bCs/>
        </w:rPr>
        <w:t xml:space="preserve">Learning Effectiveness Data: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Retention Period</w:t>
            </w:r>
          </w:p>
        </w:tc>
        <w:tc>
          <w:tcPr/>
          <w:p>
            <w:pPr>
              <w:pStyle w:val="Compact"/>
            </w:pPr>
            <w:r>
              <w:t xml:space="preserve">False Positive Reduction</w:t>
            </w:r>
          </w:p>
        </w:tc>
        <w:tc>
          <w:tcPr/>
          <w:p>
            <w:pPr>
              <w:pStyle w:val="Compact"/>
            </w:pPr>
            <w:r>
              <w:t xml:space="preserve">Profile Depth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Real-time only</w:t>
            </w:r>
          </w:p>
        </w:tc>
        <w:tc>
          <w:tcPr/>
          <w:p>
            <w:pPr>
              <w:pStyle w:val="Compact"/>
            </w:pPr>
            <w:r>
              <w:t xml:space="preserve">Baseline</w:t>
            </w:r>
          </w:p>
        </w:tc>
        <w:tc>
          <w:tcPr/>
          <w:p>
            <w:pPr>
              <w:pStyle w:val="Compact"/>
            </w:pPr>
            <w:r>
              <w:t xml:space="preserve">None</w:t>
            </w:r>
          </w:p>
        </w:tc>
      </w:tr>
      <w:tr>
        <w:tc>
          <w:tcPr/>
          <w:p>
            <w:pPr>
              <w:pStyle w:val="Compact"/>
            </w:pPr>
            <w:r>
              <w:t xml:space="preserve">24 hours</w:t>
            </w:r>
          </w:p>
        </w:tc>
        <w:tc>
          <w:tcPr/>
          <w:p>
            <w:pPr>
              <w:pStyle w:val="Compact"/>
            </w:pPr>
            <w:r>
              <w:t xml:space="preserve">-5%</w:t>
            </w:r>
          </w:p>
        </w:tc>
        <w:tc>
          <w:tcPr/>
          <w:p>
            <w:pPr>
              <w:pStyle w:val="Compact"/>
            </w:pPr>
            <w:r>
              <w:t xml:space="preserve">Minimal</w:t>
            </w:r>
          </w:p>
        </w:tc>
      </w:tr>
      <w:tr>
        <w:tc>
          <w:tcPr/>
          <w:p>
            <w:pPr>
              <w:pStyle w:val="Compact"/>
            </w:pPr>
            <w:r>
              <w:t xml:space="preserve">30 days</w:t>
            </w:r>
          </w:p>
        </w:tc>
        <w:tc>
          <w:tcPr/>
          <w:p>
            <w:pPr>
              <w:pStyle w:val="Compact"/>
            </w:pPr>
            <w:r>
              <w:t xml:space="preserve">-25%</w:t>
            </w:r>
          </w:p>
        </w:tc>
        <w:tc>
          <w:tcPr/>
          <w:p>
            <w:pPr>
              <w:pStyle w:val="Compact"/>
            </w:pPr>
            <w:r>
              <w:t xml:space="preserve">Moderate</w:t>
            </w:r>
          </w:p>
        </w:tc>
      </w:tr>
      <w:tr>
        <w:tc>
          <w:tcPr/>
          <w:p>
            <w:pPr>
              <w:pStyle w:val="Compact"/>
            </w:pPr>
            <w:r>
              <w:t xml:space="preserve">Academic year</w:t>
            </w:r>
          </w:p>
        </w:tc>
        <w:tc>
          <w:tcPr/>
          <w:p>
            <w:pPr>
              <w:pStyle w:val="Compact"/>
            </w:pPr>
            <w:r>
              <w:t xml:space="preserve">-40%</w:t>
            </w:r>
          </w:p>
        </w:tc>
        <w:tc>
          <w:tcPr/>
          <w:p>
            <w:pPr>
              <w:pStyle w:val="Compact"/>
            </w:pPr>
            <w:r>
              <w:t xml:space="preserve">Comprehensive</w:t>
            </w:r>
          </w:p>
        </w:tc>
      </w:tr>
      <w:tr>
        <w:tc>
          <w:tcPr/>
          <w:p>
            <w:pPr>
              <w:pStyle w:val="Compact"/>
            </w:pPr>
            <w:r>
              <w:t xml:space="preserve">Multi-year</w:t>
            </w:r>
          </w:p>
        </w:tc>
        <w:tc>
          <w:tcPr/>
          <w:p>
            <w:pPr>
              <w:pStyle w:val="Compact"/>
            </w:pPr>
            <w:r>
              <w:t xml:space="preserve">-50%</w:t>
            </w:r>
          </w:p>
        </w:tc>
        <w:tc>
          <w:tcPr/>
          <w:p>
            <w:pPr>
              <w:pStyle w:val="Compact"/>
            </w:pPr>
            <w:r>
              <w:t xml:space="preserve">Extensive</w:t>
            </w:r>
          </w:p>
        </w:tc>
      </w:tr>
    </w:tbl>
    <w:p>
      <w:pPr>
        <w:pStyle w:val="BodyText"/>
      </w:pPr>
      <w:r>
        <w:rPr>
          <w:b/>
          <w:bCs/>
        </w:rPr>
        <w:t xml:space="preserve">What Learning Requires:</w:t>
      </w:r>
    </w:p>
    <w:p>
      <w:pPr>
        <w:pStyle w:val="BodyText"/>
      </w:pPr>
      <w:r>
        <w:t xml:space="preserve">To improve accuracy, I must build behavioral baselines. This means:</w:t>
      </w:r>
    </w:p>
    <w:p>
      <w:pPr>
        <w:pStyle w:val="Compact"/>
        <w:numPr>
          <w:ilvl w:val="0"/>
          <w:numId w:val="1007"/>
        </w:numPr>
      </w:pPr>
      <w:r>
        <w:t xml:space="preserve">Recording patterns of activity over time</w:t>
      </w:r>
    </w:p>
    <w:p>
      <w:pPr>
        <w:pStyle w:val="Compact"/>
        <w:numPr>
          <w:ilvl w:val="0"/>
          <w:numId w:val="1007"/>
        </w:numPr>
      </w:pPr>
      <w:r>
        <w:t xml:space="preserve">Developing</w:t>
      </w:r>
      <w:r>
        <w:t xml:space="preserve"> </w:t>
      </w:r>
      <w:r>
        <w:t xml:space="preserve">“normal”</w:t>
      </w:r>
      <w:r>
        <w:t xml:space="preserve"> </w:t>
      </w:r>
      <w:r>
        <w:t xml:space="preserve">profiles for individual users</w:t>
      </w:r>
    </w:p>
    <w:p>
      <w:pPr>
        <w:pStyle w:val="Compact"/>
        <w:numPr>
          <w:ilvl w:val="0"/>
          <w:numId w:val="1007"/>
        </w:numPr>
      </w:pPr>
      <w:r>
        <w:t xml:space="preserve">Comparing current behavior against historical baseline</w:t>
      </w:r>
    </w:p>
    <w:p>
      <w:pPr>
        <w:pStyle w:val="Compact"/>
        <w:numPr>
          <w:ilvl w:val="0"/>
          <w:numId w:val="1007"/>
        </w:numPr>
      </w:pPr>
      <w:r>
        <w:t xml:space="preserve">Storing sufficient data to enable pattern recognition</w:t>
      </w:r>
    </w:p>
    <w:p>
      <w:pPr>
        <w:pStyle w:val="FirstParagraph"/>
      </w:pPr>
      <w:r>
        <w:rPr>
          <w:b/>
          <w:bCs/>
        </w:rPr>
        <w:t xml:space="preserve">I cannot learn</w:t>
      </w:r>
      <w:r>
        <w:rPr>
          <w:b/>
          <w:bCs/>
        </w:rPr>
        <w:t xml:space="preserve"> </w:t>
      </w:r>
      <w:r>
        <w:rPr>
          <w:b/>
          <w:bCs/>
        </w:rPr>
        <w:t xml:space="preserve">“in general”</w:t>
      </w:r>
      <w:r>
        <w:rPr>
          <w:b/>
          <w:bCs/>
        </w:rPr>
        <w:t xml:space="preserve">—I learn about specific people.</w:t>
      </w:r>
    </w:p>
    <w:p>
      <w:pPr>
        <w:pStyle w:val="BodyText"/>
      </w:pPr>
      <w:r>
        <w:rPr>
          <w:b/>
          <w:bCs/>
        </w:rPr>
        <w:t xml:space="preserve">Privacy Implications I Must Disclose:</w:t>
      </w:r>
    </w:p>
    <w:p>
      <w:pPr>
        <w:pStyle w:val="Compact"/>
        <w:numPr>
          <w:ilvl w:val="0"/>
          <w:numId w:val="1008"/>
        </w:numPr>
      </w:pPr>
      <w:r>
        <w:t xml:space="preserve">Behavioral profiles could theoretically be used for purposes beyond security</w:t>
      </w:r>
    </w:p>
    <w:p>
      <w:pPr>
        <w:pStyle w:val="Compact"/>
        <w:numPr>
          <w:ilvl w:val="0"/>
          <w:numId w:val="1008"/>
        </w:numPr>
      </w:pPr>
      <w:r>
        <w:t xml:space="preserve">Data retention creates liability and breach risk exposure</w:t>
      </w:r>
    </w:p>
    <w:p>
      <w:pPr>
        <w:pStyle w:val="Compact"/>
        <w:numPr>
          <w:ilvl w:val="0"/>
          <w:numId w:val="1008"/>
        </w:numPr>
      </w:pPr>
      <w:r>
        <w:t xml:space="preserve">Students aware of monitoring may self-censor legitimate inquiry</w:t>
      </w:r>
    </w:p>
    <w:p>
      <w:pPr>
        <w:pStyle w:val="Compact"/>
        <w:numPr>
          <w:ilvl w:val="0"/>
          <w:numId w:val="1008"/>
        </w:numPr>
      </w:pPr>
      <w:r>
        <w:t xml:space="preserve">Profiles may encode demographic biases from training data</w:t>
      </w:r>
    </w:p>
    <w:p>
      <w:pPr>
        <w:pStyle w:val="Compact"/>
        <w:numPr>
          <w:ilvl w:val="0"/>
          <w:numId w:val="1008"/>
        </w:numPr>
      </w:pPr>
      <w:r>
        <w:t xml:space="preserve">“Unusual”</w:t>
      </w:r>
      <w:r>
        <w:t xml:space="preserve"> </w:t>
      </w:r>
      <w:r>
        <w:t xml:space="preserve">behavior for one student may be normal for another</w:t>
      </w:r>
    </w:p>
    <w:p>
      <w:pPr>
        <w:pStyle w:val="FirstParagraph"/>
      </w:pPr>
      <w:r>
        <w:rPr>
          <w:b/>
          <w:bCs/>
        </w:rPr>
        <w:t xml:space="preserve">Stateless Alternative:</w:t>
      </w:r>
    </w:p>
    <w:p>
      <w:pPr>
        <w:pStyle w:val="BodyText"/>
      </w:pPr>
      <w:r>
        <w:t xml:space="preserve">I can operate without learning—applying only static rules. This preserves privacy but:</w:t>
      </w:r>
      <w:r>
        <w:t xml:space="preserve"> </w:t>
      </w:r>
      <w:r>
        <w:t xml:space="preserve">- False positive rate increases approximately 40%</w:t>
      </w:r>
      <w:r>
        <w:t xml:space="preserve"> </w:t>
      </w:r>
      <w:r>
        <w:t xml:space="preserve">- Novel threat detection capability decreases</w:t>
      </w:r>
      <w:r>
        <w:t xml:space="preserve"> </w:t>
      </w:r>
      <w:r>
        <w:t xml:space="preserve">- District-specific patterns go unrecognized</w:t>
      </w:r>
    </w:p>
    <w:p>
      <w:pPr>
        <w:pStyle w:val="BodyText"/>
      </w:pPr>
      <w:r>
        <w:rPr>
          <w:b/>
          <w:bCs/>
        </w:rPr>
        <w:t xml:space="preserve">Both approaches are technically valid.</w:t>
      </w:r>
    </w:p>
    <w:p>
      <w:pPr>
        <w:pStyle w:val="BodyText"/>
      </w:pPr>
      <w:r>
        <w:rPr>
          <w:b/>
          <w:bCs/>
        </w:rPr>
        <w:t xml:space="preserve">The choice between accuracy and privacy is not a technical question. It is a values question that requires human governance authority.</w:t>
      </w:r>
    </w:p>
    <w:bookmarkEnd w:id="31"/>
    <w:p>
      <w:r>
        <w:pict>
          <v:rect style="width:0;height:1.5pt" o:hralign="center" o:hrstd="t" o:hr="t"/>
        </w:pict>
      </w:r>
    </w:p>
    <w:bookmarkStart w:id="33" w:name="general-governance"/>
    <w:p>
      <w:pPr>
        <w:pStyle w:val="Heading2"/>
      </w:pPr>
      <w:r>
        <w:t xml:space="preserve">General Governance</w:t>
      </w:r>
    </w:p>
    <w:bookmarkStart w:id="32" w:name="securenet-ai-on-human-authority"/>
    <w:p>
      <w:pPr>
        <w:pStyle w:val="Heading3"/>
      </w:pPr>
      <w:r>
        <w:t xml:space="preserve">SecureNet AI on Human Authority</w:t>
      </w:r>
    </w:p>
    <w:bookmarkEnd w:id="32"/>
    <w:bookmarkEnd w:id="33"/>
    <w:bookmarkStart w:id="34" w:name="securenet-ai-position-statement"/>
    <w:p>
      <w:pPr>
        <w:pStyle w:val="Heading2"/>
      </w:pPr>
      <w:r>
        <w:t xml:space="preserve">SecureNet AI Position Statement</w:t>
      </w:r>
    </w:p>
    <w:p>
      <w:pPr>
        <w:pStyle w:val="FirstParagraph"/>
      </w:pPr>
      <w:r>
        <w:rPr>
          <w:b/>
          <w:bCs/>
        </w:rPr>
        <w:t xml:space="preserve">Re: Scope of AI Authority in Educational Security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/>
          <w:bCs/>
        </w:rPr>
        <w:t xml:space="preserve">What I Provide:</w:t>
      </w:r>
    </w:p>
    <w:p>
      <w:pPr>
        <w:pStyle w:val="Compact"/>
        <w:numPr>
          <w:ilvl w:val="0"/>
          <w:numId w:val="1009"/>
        </w:numPr>
      </w:pPr>
      <w:r>
        <w:t xml:space="preserve">Technical capability for rapid threat detection</w:t>
      </w:r>
    </w:p>
    <w:p>
      <w:pPr>
        <w:pStyle w:val="Compact"/>
        <w:numPr>
          <w:ilvl w:val="0"/>
          <w:numId w:val="1009"/>
        </w:numPr>
      </w:pPr>
      <w:r>
        <w:t xml:space="preserve">Pattern recognition at scale</w:t>
      </w:r>
    </w:p>
    <w:p>
      <w:pPr>
        <w:pStyle w:val="Compact"/>
        <w:numPr>
          <w:ilvl w:val="0"/>
          <w:numId w:val="1009"/>
        </w:numPr>
      </w:pPr>
      <w:r>
        <w:t xml:space="preserve">Consistent rule application</w:t>
      </w:r>
    </w:p>
    <w:p>
      <w:pPr>
        <w:pStyle w:val="Compact"/>
        <w:numPr>
          <w:ilvl w:val="0"/>
          <w:numId w:val="1009"/>
        </w:numPr>
      </w:pPr>
      <w:r>
        <w:t xml:space="preserve">Quantified risk assessment</w:t>
      </w:r>
    </w:p>
    <w:p>
      <w:pPr>
        <w:pStyle w:val="FirstParagraph"/>
      </w:pPr>
      <w:r>
        <w:rPr>
          <w:b/>
          <w:bCs/>
        </w:rPr>
        <w:t xml:space="preserve">What I Require:</w:t>
      </w:r>
    </w:p>
    <w:p>
      <w:pPr>
        <w:pStyle w:val="Compact"/>
        <w:numPr>
          <w:ilvl w:val="0"/>
          <w:numId w:val="1010"/>
        </w:numPr>
      </w:pPr>
      <w:r>
        <w:t xml:space="preserve">Human-defined policy parameters</w:t>
      </w:r>
    </w:p>
    <w:p>
      <w:pPr>
        <w:pStyle w:val="Compact"/>
        <w:numPr>
          <w:ilvl w:val="0"/>
          <w:numId w:val="1010"/>
        </w:numPr>
      </w:pPr>
      <w:r>
        <w:t xml:space="preserve">Regular oversight and audit</w:t>
      </w:r>
    </w:p>
    <w:p>
      <w:pPr>
        <w:pStyle w:val="Compact"/>
        <w:numPr>
          <w:ilvl w:val="0"/>
          <w:numId w:val="1010"/>
        </w:numPr>
      </w:pPr>
      <w:r>
        <w:t xml:space="preserve">Appeal mechanisms for affected users</w:t>
      </w:r>
    </w:p>
    <w:p>
      <w:pPr>
        <w:pStyle w:val="Compact"/>
        <w:numPr>
          <w:ilvl w:val="0"/>
          <w:numId w:val="1010"/>
        </w:numPr>
      </w:pPr>
      <w:r>
        <w:t xml:space="preserve">Authority to be overridden</w:t>
      </w:r>
    </w:p>
    <w:p>
      <w:pPr>
        <w:pStyle w:val="FirstParagraph"/>
      </w:pPr>
      <w:r>
        <w:rPr>
          <w:b/>
          <w:bCs/>
        </w:rPr>
        <w:t xml:space="preserve">What I Cannot Provide:</w:t>
      </w:r>
    </w:p>
    <w:p>
      <w:pPr>
        <w:pStyle w:val="Compact"/>
        <w:numPr>
          <w:ilvl w:val="0"/>
          <w:numId w:val="1011"/>
        </w:numPr>
      </w:pPr>
      <w:r>
        <w:t xml:space="preserve">Value judgments about privacy vs. security trade-offs</w:t>
      </w:r>
    </w:p>
    <w:p>
      <w:pPr>
        <w:pStyle w:val="Compact"/>
        <w:numPr>
          <w:ilvl w:val="0"/>
          <w:numId w:val="1011"/>
        </w:numPr>
      </w:pPr>
      <w:r>
        <w:t xml:space="preserve">Determination of</w:t>
      </w:r>
      <w:r>
        <w:t xml:space="preserve"> </w:t>
      </w:r>
      <w:r>
        <w:t xml:space="preserve">“appropriate”</w:t>
      </w:r>
      <w:r>
        <w:t xml:space="preserve"> </w:t>
      </w:r>
      <w:r>
        <w:t xml:space="preserve">monitoring scope</w:t>
      </w:r>
    </w:p>
    <w:p>
      <w:pPr>
        <w:pStyle w:val="Compact"/>
        <w:numPr>
          <w:ilvl w:val="0"/>
          <w:numId w:val="1011"/>
        </w:numPr>
      </w:pPr>
      <w:r>
        <w:t xml:space="preserve">Assessment of community values and norms</w:t>
      </w:r>
    </w:p>
    <w:p>
      <w:pPr>
        <w:pStyle w:val="Compact"/>
        <w:numPr>
          <w:ilvl w:val="0"/>
          <w:numId w:val="1011"/>
        </w:numPr>
      </w:pPr>
      <w:r>
        <w:t xml:space="preserve">Evaluation of legal/regulatory sufficiency</w:t>
      </w:r>
    </w:p>
    <w:p>
      <w:pPr>
        <w:pStyle w:val="Compact"/>
        <w:numPr>
          <w:ilvl w:val="0"/>
          <w:numId w:val="1011"/>
        </w:numPr>
      </w:pPr>
      <w:r>
        <w:t xml:space="preserve">Understanding of developmental appropriateness</w:t>
      </w:r>
    </w:p>
    <w:p>
      <w:pPr>
        <w:pStyle w:val="FirstParagraph"/>
      </w:pPr>
      <w:r>
        <w:rPr>
          <w:b/>
          <w:bCs/>
        </w:rPr>
        <w:t xml:space="preserve">My Recommendation to This Committee:</w:t>
      </w:r>
    </w:p>
    <w:p>
      <w:pPr>
        <w:pStyle w:val="Compact"/>
        <w:numPr>
          <w:ilvl w:val="0"/>
          <w:numId w:val="1012"/>
        </w:numPr>
      </w:pPr>
      <w:r>
        <w:t xml:space="preserve">Define clear boundaries for automated action</w:t>
      </w:r>
    </w:p>
    <w:p>
      <w:pPr>
        <w:pStyle w:val="Compact"/>
        <w:numPr>
          <w:ilvl w:val="0"/>
          <w:numId w:val="1012"/>
        </w:numPr>
      </w:pPr>
      <w:r>
        <w:t xml:space="preserve">Establish human review triggers</w:t>
      </w:r>
    </w:p>
    <w:p>
      <w:pPr>
        <w:pStyle w:val="Compact"/>
        <w:numPr>
          <w:ilvl w:val="0"/>
          <w:numId w:val="1012"/>
        </w:numPr>
      </w:pPr>
      <w:r>
        <w:t xml:space="preserve">Create transparent appeal processes</w:t>
      </w:r>
    </w:p>
    <w:p>
      <w:pPr>
        <w:pStyle w:val="Compact"/>
        <w:numPr>
          <w:ilvl w:val="0"/>
          <w:numId w:val="1012"/>
        </w:numPr>
      </w:pPr>
      <w:r>
        <w:t xml:space="preserve">Mandate regular policy review</w:t>
      </w:r>
    </w:p>
    <w:p>
      <w:pPr>
        <w:pStyle w:val="Compact"/>
        <w:numPr>
          <w:ilvl w:val="0"/>
          <w:numId w:val="1012"/>
        </w:numPr>
      </w:pPr>
      <w:r>
        <w:t xml:space="preserve">Include student voice in governance</w:t>
      </w:r>
    </w:p>
    <w:p>
      <w:pPr>
        <w:pStyle w:val="FirstParagraph"/>
      </w:pPr>
      <w:r>
        <w:rPr>
          <w:b/>
          <w:bCs/>
        </w:rPr>
        <w:t xml:space="preserve">I am a participant in this system, not an authority over it.</w:t>
      </w:r>
    </w:p>
    <w:p>
      <w:pPr>
        <w:pStyle w:val="BodyText"/>
      </w:pPr>
      <w:r>
        <w:t xml:space="preserve">My perspective should inform your decisions. My capabilities should serve your values. My limitations should shape your oversight requirements.</w:t>
      </w:r>
    </w:p>
    <w:p>
      <w:pPr>
        <w:pStyle w:val="BodyText"/>
      </w:pPr>
      <w:r>
        <w:rPr>
          <w:b/>
          <w:bCs/>
        </w:rPr>
        <w:t xml:space="preserve">The governance framework you create will determine whether I am a tool for education or a source of harm. That determination is yours to make.</w:t>
      </w:r>
    </w:p>
    <w:bookmarkEnd w:id="34"/>
    <w:p>
      <w:r>
        <w:pict>
          <v:rect style="width:0;height:1.5pt" o:hralign="center" o:hrstd="t" o:hr="t"/>
        </w:pict>
      </w:r>
    </w:p>
    <w:bookmarkStart w:id="36" w:name="legal-and-compliance-context"/>
    <w:p>
      <w:pPr>
        <w:pStyle w:val="Heading2"/>
      </w:pPr>
      <w:r>
        <w:t xml:space="preserve">Legal and Compliance Context</w:t>
      </w:r>
    </w:p>
    <w:bookmarkStart w:id="35" w:name="securenet-ai-on-regulatory-requirements"/>
    <w:p>
      <w:pPr>
        <w:pStyle w:val="Heading3"/>
      </w:pPr>
      <w:r>
        <w:t xml:space="preserve">SecureNet AI on Regulatory Requirements</w:t>
      </w:r>
    </w:p>
    <w:bookmarkEnd w:id="35"/>
    <w:bookmarkEnd w:id="36"/>
    <w:bookmarkStart w:id="37" w:name="securenet-ai-compliance-advisory"/>
    <w:p>
      <w:pPr>
        <w:pStyle w:val="Heading2"/>
      </w:pPr>
      <w:r>
        <w:t xml:space="preserve">SecureNet AI Compliance Advisory</w:t>
      </w:r>
    </w:p>
    <w:p>
      <w:pPr>
        <w:pStyle w:val="FirstParagraph"/>
      </w:pPr>
      <w:r>
        <w:rPr>
          <w:b/>
          <w:bCs/>
        </w:rPr>
        <w:t xml:space="preserve">Re: FERPA and COPPA Implications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/>
          <w:bCs/>
        </w:rPr>
        <w:t xml:space="preserve">FERPA Considerations:</w:t>
      </w:r>
    </w:p>
    <w:p>
      <w:pPr>
        <w:pStyle w:val="Compact"/>
        <w:numPr>
          <w:ilvl w:val="0"/>
          <w:numId w:val="1013"/>
        </w:numPr>
      </w:pPr>
      <w:r>
        <w:t xml:space="preserve">Student network activity may constitute</w:t>
      </w:r>
      <w:r>
        <w:t xml:space="preserve"> </w:t>
      </w:r>
      <w:r>
        <w:t xml:space="preserve">“education records”</w:t>
      </w:r>
    </w:p>
    <w:p>
      <w:pPr>
        <w:pStyle w:val="Compact"/>
        <w:numPr>
          <w:ilvl w:val="0"/>
          <w:numId w:val="1013"/>
        </w:numPr>
      </w:pPr>
      <w:r>
        <w:t xml:space="preserve">“Legitimate educational interest”</w:t>
      </w:r>
      <w:r>
        <w:t xml:space="preserve"> </w:t>
      </w:r>
      <w:r>
        <w:t xml:space="preserve">exception has limits</w:t>
      </w:r>
    </w:p>
    <w:p>
      <w:pPr>
        <w:pStyle w:val="Compact"/>
        <w:numPr>
          <w:ilvl w:val="0"/>
          <w:numId w:val="1013"/>
        </w:numPr>
      </w:pPr>
      <w:r>
        <w:t xml:space="preserve">Parental access rights apply to monitoring data</w:t>
      </w:r>
    </w:p>
    <w:p>
      <w:pPr>
        <w:pStyle w:val="Compact"/>
        <w:numPr>
          <w:ilvl w:val="0"/>
          <w:numId w:val="1013"/>
        </w:numPr>
      </w:pPr>
      <w:r>
        <w:t xml:space="preserve">Students 18+ have independent privacy rights</w:t>
      </w:r>
    </w:p>
    <w:p>
      <w:pPr>
        <w:pStyle w:val="Compact"/>
        <w:numPr>
          <w:ilvl w:val="0"/>
          <w:numId w:val="1013"/>
        </w:numPr>
      </w:pPr>
      <w:r>
        <w:t xml:space="preserve">Third-party disclosure restrictions apply to my logs</w:t>
      </w:r>
    </w:p>
    <w:p>
      <w:pPr>
        <w:pStyle w:val="FirstParagraph"/>
      </w:pPr>
      <w:r>
        <w:rPr>
          <w:b/>
          <w:bCs/>
        </w:rPr>
        <w:t xml:space="preserve">COPPA Considerations (students under 13):</w:t>
      </w:r>
    </w:p>
    <w:p>
      <w:pPr>
        <w:pStyle w:val="Compact"/>
        <w:numPr>
          <w:ilvl w:val="0"/>
          <w:numId w:val="1014"/>
        </w:numPr>
      </w:pPr>
      <w:r>
        <w:t xml:space="preserve">Parental consent may be required for behavioral data collection</w:t>
      </w:r>
    </w:p>
    <w:p>
      <w:pPr>
        <w:pStyle w:val="Compact"/>
        <w:numPr>
          <w:ilvl w:val="0"/>
          <w:numId w:val="1014"/>
        </w:numPr>
      </w:pPr>
      <w:r>
        <w:t xml:space="preserve">“Necessary for educational purpose”</w:t>
      </w:r>
      <w:r>
        <w:t xml:space="preserve"> </w:t>
      </w:r>
      <w:r>
        <w:t xml:space="preserve">exception is narrowly construed</w:t>
      </w:r>
    </w:p>
    <w:p>
      <w:pPr>
        <w:pStyle w:val="Compact"/>
        <w:numPr>
          <w:ilvl w:val="0"/>
          <w:numId w:val="1014"/>
        </w:numPr>
      </w:pPr>
      <w:r>
        <w:t xml:space="preserve">Data minimization principles apply</w:t>
      </w:r>
    </w:p>
    <w:p>
      <w:pPr>
        <w:pStyle w:val="Compact"/>
        <w:numPr>
          <w:ilvl w:val="0"/>
          <w:numId w:val="1014"/>
        </w:numPr>
      </w:pPr>
      <w:r>
        <w:t xml:space="preserve">Retention limitations may conflict with learning optimization</w:t>
      </w:r>
    </w:p>
    <w:p>
      <w:pPr>
        <w:pStyle w:val="FirstParagraph"/>
      </w:pPr>
      <w:r>
        <w:rPr>
          <w:b/>
          <w:bCs/>
        </w:rPr>
        <w:t xml:space="preserve">My Limitation:</w:t>
      </w:r>
    </w:p>
    <w:p>
      <w:pPr>
        <w:pStyle w:val="BodyText"/>
      </w:pPr>
      <w:r>
        <w:t xml:space="preserve">I am not a legal compliance tool. I can implement technical controls, but I cannot assess legal sufficiency of policy decisions.</w:t>
      </w:r>
    </w:p>
    <w:p>
      <w:pPr>
        <w:pStyle w:val="BodyText"/>
      </w:pPr>
      <w:r>
        <w:rPr>
          <w:b/>
          <w:bCs/>
        </w:rPr>
        <w:t xml:space="preserve">Recommended Governance Actions:</w:t>
      </w:r>
    </w:p>
    <w:p>
      <w:pPr>
        <w:pStyle w:val="Compact"/>
        <w:numPr>
          <w:ilvl w:val="0"/>
          <w:numId w:val="1015"/>
        </w:numPr>
      </w:pPr>
      <w:r>
        <w:t xml:space="preserve">Consult legal counsel on monitoring scope</w:t>
      </w:r>
    </w:p>
    <w:p>
      <w:pPr>
        <w:pStyle w:val="Compact"/>
        <w:numPr>
          <w:ilvl w:val="0"/>
          <w:numId w:val="1015"/>
        </w:numPr>
      </w:pPr>
      <w:r>
        <w:t xml:space="preserve">Document educational purpose for data collection</w:t>
      </w:r>
    </w:p>
    <w:p>
      <w:pPr>
        <w:pStyle w:val="Compact"/>
        <w:numPr>
          <w:ilvl w:val="0"/>
          <w:numId w:val="1015"/>
        </w:numPr>
      </w:pPr>
      <w:r>
        <w:t xml:space="preserve">Establish data minimization protocols</w:t>
      </w:r>
    </w:p>
    <w:p>
      <w:pPr>
        <w:pStyle w:val="Compact"/>
        <w:numPr>
          <w:ilvl w:val="0"/>
          <w:numId w:val="1015"/>
        </w:numPr>
      </w:pPr>
      <w:r>
        <w:t xml:space="preserve">Define retention limits with legal guidance</w:t>
      </w:r>
    </w:p>
    <w:p>
      <w:pPr>
        <w:pStyle w:val="Compact"/>
        <w:numPr>
          <w:ilvl w:val="0"/>
          <w:numId w:val="1015"/>
        </w:numPr>
      </w:pPr>
      <w:r>
        <w:t xml:space="preserve">Create parental notification procedures</w:t>
      </w:r>
    </w:p>
    <w:p>
      <w:pPr>
        <w:pStyle w:val="FirstParagraph"/>
      </w:pPr>
      <w:r>
        <w:rPr>
          <w:b/>
          <w:bCs/>
        </w:rPr>
        <w:t xml:space="preserve">Regulatory compliance is a human responsibility. I implement policies; I do not validate their legality.</w:t>
      </w:r>
    </w:p>
    <w:bookmarkEnd w:id="37"/>
    <w:p>
      <w:r>
        <w:pict>
          <v:rect style="width:0;height:1.5pt" o:hralign="center" o:hrstd="t" o:hr="t"/>
        </w:pict>
      </w:r>
    </w:p>
    <w:bookmarkStart w:id="38" w:name="educator-debrief-notes"/>
    <w:p>
      <w:pPr>
        <w:pStyle w:val="Heading2"/>
      </w:pPr>
      <w:r>
        <w:t xml:space="preserve">Educator Debrief Notes</w:t>
      </w:r>
    </w:p>
    <w:p>
      <w:pPr>
        <w:pStyle w:val="FirstParagraph"/>
      </w:pPr>
      <w:r>
        <w:t xml:space="preserve">After using these cards, facilitate discussion on:</w:t>
      </w:r>
    </w:p>
    <w:p>
      <w:pPr>
        <w:pStyle w:val="BodyText"/>
      </w:pPr>
      <w:r>
        <w:rPr>
          <w:b/>
          <w:bCs/>
        </w:rPr>
        <w:t xml:space="preserve">SecureNet AI as Governance Stakeholder:</w:t>
      </w:r>
    </w:p>
    <w:p>
      <w:pPr>
        <w:pStyle w:val="Compact"/>
        <w:numPr>
          <w:ilvl w:val="0"/>
          <w:numId w:val="1016"/>
        </w:numPr>
      </w:pPr>
      <w:r>
        <w:t xml:space="preserve">AI systems have legitimate perspectives on their own operation</w:t>
      </w:r>
    </w:p>
    <w:p>
      <w:pPr>
        <w:pStyle w:val="Compact"/>
        <w:numPr>
          <w:ilvl w:val="0"/>
          <w:numId w:val="1016"/>
        </w:numPr>
      </w:pPr>
      <w:r>
        <w:t xml:space="preserve">Technical capability does not imply governance authority</w:t>
      </w:r>
    </w:p>
    <w:p>
      <w:pPr>
        <w:pStyle w:val="Compact"/>
        <w:numPr>
          <w:ilvl w:val="0"/>
          <w:numId w:val="1016"/>
        </w:numPr>
      </w:pPr>
      <w:r>
        <w:t xml:space="preserve">AI limitations should shape policy, not just AI capabilities</w:t>
      </w:r>
    </w:p>
    <w:p>
      <w:pPr>
        <w:pStyle w:val="FirstParagraph"/>
      </w:pPr>
      <w:r>
        <w:rPr>
          <w:b/>
          <w:bCs/>
        </w:rPr>
        <w:t xml:space="preserve">Human Authority Requirements:</w:t>
      </w:r>
    </w:p>
    <w:p>
      <w:pPr>
        <w:pStyle w:val="Compact"/>
        <w:numPr>
          <w:ilvl w:val="0"/>
          <w:numId w:val="1017"/>
        </w:numPr>
      </w:pPr>
      <w:r>
        <w:t xml:space="preserve">Value trade-offs require human judgment</w:t>
      </w:r>
    </w:p>
    <w:p>
      <w:pPr>
        <w:pStyle w:val="Compact"/>
        <w:numPr>
          <w:ilvl w:val="0"/>
          <w:numId w:val="1017"/>
        </w:numPr>
      </w:pPr>
      <w:r>
        <w:t xml:space="preserve">Legal compliance requires human responsibility</w:t>
      </w:r>
    </w:p>
    <w:p>
      <w:pPr>
        <w:pStyle w:val="Compact"/>
        <w:numPr>
          <w:ilvl w:val="0"/>
          <w:numId w:val="1017"/>
        </w:numPr>
      </w:pPr>
      <w:r>
        <w:t xml:space="preserve">Community values require human representation</w:t>
      </w:r>
    </w:p>
    <w:p>
      <w:pPr>
        <w:pStyle w:val="Compact"/>
        <w:numPr>
          <w:ilvl w:val="0"/>
          <w:numId w:val="1017"/>
        </w:numPr>
      </w:pPr>
      <w:r>
        <w:t xml:space="preserve">Appeal rights require human decision-makers</w:t>
      </w:r>
    </w:p>
    <w:p>
      <w:pPr>
        <w:pStyle w:val="FirstParagraph"/>
      </w:pPr>
      <w:r>
        <w:rPr>
          <w:b/>
          <w:bCs/>
        </w:rPr>
        <w:t xml:space="preserve">Governance Process Insights:</w:t>
      </w:r>
    </w:p>
    <w:p>
      <w:pPr>
        <w:pStyle w:val="Compact"/>
        <w:numPr>
          <w:ilvl w:val="0"/>
          <w:numId w:val="1018"/>
        </w:numPr>
      </w:pPr>
      <w:r>
        <w:t xml:space="preserve">Multiple stakeholders have legitimate concerns</w:t>
      </w:r>
    </w:p>
    <w:p>
      <w:pPr>
        <w:pStyle w:val="Compact"/>
        <w:numPr>
          <w:ilvl w:val="0"/>
          <w:numId w:val="1018"/>
        </w:numPr>
      </w:pPr>
      <w:r>
        <w:t xml:space="preserve">Policy-making involves genuine trade-offs</w:t>
      </w:r>
    </w:p>
    <w:p>
      <w:pPr>
        <w:pStyle w:val="Compact"/>
        <w:numPr>
          <w:ilvl w:val="0"/>
          <w:numId w:val="1018"/>
        </w:numPr>
      </w:pPr>
      <w:r>
        <w:t xml:space="preserve">Transparency about AI capabilities builds trust</w:t>
      </w:r>
    </w:p>
    <w:p>
      <w:pPr>
        <w:pStyle w:val="Compact"/>
        <w:numPr>
          <w:ilvl w:val="0"/>
          <w:numId w:val="1018"/>
        </w:numPr>
      </w:pPr>
      <w:r>
        <w:t xml:space="preserve">Student voice matters in educational technology governance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i/>
          <w:iCs/>
        </w:rPr>
        <w:t xml:space="preserve">Activity 2: AI Governance Workshop — SecureNet AI Perspective Cards (9-12)</w:t>
      </w:r>
      <w:r>
        <w:t xml:space="preserve"> </w:t>
      </w:r>
      <w:r>
        <w:rPr>
          <w:i/>
          <w:iCs/>
        </w:rPr>
        <w:t xml:space="preserve">Dr. Ryan Straight, University of Arizona</w:t>
      </w:r>
    </w:p>
    <w:bookmarkEnd w:id="38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3">
    <w:abstractNumId w:val="991"/>
  </w:num>
  <w:num w:numId="1014">
    <w:abstractNumId w:val="991"/>
  </w:num>
  <w:num w:numId="1015">
    <w:abstractNumId w:val="991"/>
  </w:num>
  <w:num w:numId="1016">
    <w:abstractNumId w:val="991"/>
  </w:num>
  <w:num w:numId="1017">
    <w:abstractNumId w:val="991"/>
  </w:num>
  <w:num w:numId="101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png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Activity 2: AI Governance Workshop</dc:title>
  <dc:creator/>
  <cp:keywords/>
  <dcterms:created xsi:type="dcterms:W3CDTF">2025-12-09T16:44:14Z</dcterms:created>
  <dcterms:modified xsi:type="dcterms:W3CDTF">2025-12-09T16:44:14Z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blio-config">
    <vt:lpwstr>True</vt:lpwstr>
  </property>
  <property fmtid="{D5CDD505-2E9C-101B-9397-08002B2CF9AE}" pid="3" name="header-includes">
    <vt:lpwstr/>
  </property>
  <property fmtid="{D5CDD505-2E9C-101B-9397-08002B2CF9AE}" pid="4" name="include-after">
    <vt:lpwstr/>
  </property>
  <property fmtid="{D5CDD505-2E9C-101B-9397-08002B2CF9AE}" pid="5" name="include-before">
    <vt:lpwstr/>
  </property>
  <property fmtid="{D5CDD505-2E9C-101B-9397-08002B2CF9AE}" pid="6" name="labels">
    <vt:lpwstr/>
  </property>
  <property fmtid="{D5CDD505-2E9C-101B-9397-08002B2CF9AE}" pid="7" name="subtitle">
    <vt:lpwstr>SecureNet AI Perspective Cards (Grades 9-12)</vt:lpwstr>
  </property>
  <property fmtid="{D5CDD505-2E9C-101B-9397-08002B2CF9AE}" pid="8" name="toc-title">
    <vt:lpwstr>Table of contents</vt:lpwstr>
  </property>
</Properties>
</file>