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Ethics in Automated Security</w:t>
      </w:r>
    </w:p>
    <w:p>
      <w:pPr>
        <w:pStyle w:val="Subtitle"/>
      </w:pPr>
      <w:r>
        <w:t xml:space="preserve">Quick-Start Guide for Educators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the-big-idea-read-this-first"/>
    <w:p>
      <w:pPr>
        <w:pStyle w:val="Heading2"/>
      </w:pPr>
      <w:r>
        <w:t xml:space="preserve">The Big Idea (Read This First)</w:t>
      </w:r>
    </w:p>
    <w:p>
      <w:pPr>
        <w:pStyle w:val="FirstParagraph"/>
      </w:pPr>
      <w:r>
        <w:t xml:space="preserve">This isn’t</w:t>
      </w:r>
      <w:r>
        <w:t xml:space="preserve"> </w:t>
      </w:r>
      <w:r>
        <w:t xml:space="preserve">“students debate AI ethics.”</w:t>
      </w:r>
      <w:r>
        <w:t xml:space="preserve"> </w:t>
      </w:r>
      <w:r>
        <w:t xml:space="preserve">It’s</w:t>
      </w:r>
      <w:r>
        <w:t xml:space="preserve"> </w:t>
      </w:r>
      <w:r>
        <w:rPr>
          <w:b/>
          <w:bCs/>
        </w:rPr>
        <w:t xml:space="preserve">students discovering that AI governance requires human values AND AI perspectives working together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The shift: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677"/>
        <w:gridCol w:w="424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Old Framing</w:t>
            </w:r>
          </w:p>
        </w:tc>
        <w:tc>
          <w:tcPr/>
          <w:p>
            <w:pPr>
              <w:pStyle w:val="Compact"/>
            </w:pPr>
            <w:r>
              <w:t xml:space="preserve">This Activity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is something we control</w:t>
            </w:r>
          </w:p>
        </w:tc>
        <w:tc>
          <w:tcPr/>
          <w:p>
            <w:pPr>
              <w:pStyle w:val="Compact"/>
            </w:pPr>
            <w:r>
              <w:t xml:space="preserve">AI is a stakeholder with its own perspective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Ethics means distinguishing right from wrong</w:t>
            </w:r>
          </w:p>
        </w:tc>
        <w:tc>
          <w:tcPr/>
          <w:p>
            <w:pPr>
              <w:pStyle w:val="Compact"/>
            </w:pPr>
            <w:r>
              <w:t xml:space="preserve">Governance means navigating genuine trade-offs</w:t>
            </w:r>
          </w:p>
        </w:tc>
      </w:tr>
      <w:tr>
        <w:tc>
          <w:tcPr/>
          <w:p>
            <w:pPr>
              <w:pStyle w:val="Compact"/>
            </w:pPr>
            <w:r>
              <w:t xml:space="preserve">Humans decide, AI obeys</w:t>
            </w:r>
          </w:p>
        </w:tc>
        <w:tc>
          <w:tcPr/>
          <w:p>
            <w:pPr>
              <w:pStyle w:val="Compact"/>
            </w:pPr>
            <w:r>
              <w:t xml:space="preserve">Humans and AI collaborate on policy</w:t>
            </w:r>
          </w:p>
        </w:tc>
      </w:tr>
    </w:tbl>
    <w:p>
      <w:pPr>
        <w:pStyle w:val="BodyText"/>
      </w:pPr>
      <w:r>
        <w:rPr>
          <w:b/>
          <w:bCs/>
        </w:rPr>
        <w:t xml:space="preserve">What students should discover</w:t>
      </w:r>
      <w:r>
        <w:t xml:space="preserve"> </w:t>
      </w:r>
      <w:r>
        <w:t xml:space="preserve">(don’t tell them—let them find it):</w:t>
      </w:r>
    </w:p>
    <w:p>
      <w:pPr>
        <w:pStyle w:val="Compact"/>
        <w:numPr>
          <w:ilvl w:val="0"/>
          <w:numId w:val="1001"/>
        </w:numPr>
      </w:pPr>
      <w:r>
        <w:t xml:space="preserve">AI systems have genuine capabilities AND genuine limitations</w:t>
      </w:r>
    </w:p>
    <w:p>
      <w:pPr>
        <w:pStyle w:val="Compact"/>
        <w:numPr>
          <w:ilvl w:val="0"/>
          <w:numId w:val="1001"/>
        </w:numPr>
      </w:pPr>
      <w:r>
        <w:t xml:space="preserve">Policy decisions involve real trade-offs with no perfect answers</w:t>
      </w:r>
    </w:p>
    <w:p>
      <w:pPr>
        <w:pStyle w:val="Compact"/>
        <w:numPr>
          <w:ilvl w:val="0"/>
          <w:numId w:val="1001"/>
        </w:numPr>
      </w:pPr>
      <w:r>
        <w:t xml:space="preserve">AI’s perspective matters—it knows what it can and can’t do</w:t>
      </w:r>
    </w:p>
    <w:p>
      <w:pPr>
        <w:pStyle w:val="Compact"/>
        <w:numPr>
          <w:ilvl w:val="0"/>
          <w:numId w:val="1001"/>
        </w:numPr>
      </w:pPr>
      <w:r>
        <w:t xml:space="preserve">Human values must guide AI, but AI input improves decisions</w:t>
      </w:r>
    </w:p>
    <w:bookmarkEnd w:id="20"/>
    <w:bookmarkStart w:id="21" w:name="the-scenario-2-min"/>
    <w:p>
      <w:pPr>
        <w:pStyle w:val="Heading2"/>
      </w:pPr>
      <w:r>
        <w:t xml:space="preserve">The Scenario (2 min)</w:t>
      </w:r>
    </w:p>
    <w:p>
      <w:pPr>
        <w:pStyle w:val="FirstParagraph"/>
      </w:pPr>
      <w:r>
        <w:t xml:space="preserve">Your school is implementing</w:t>
      </w:r>
      <w:r>
        <w:t xml:space="preserve"> </w:t>
      </w:r>
      <w:r>
        <w:t xml:space="preserve">“SchoolGuard,”</w:t>
      </w:r>
      <w:r>
        <w:t xml:space="preserve"> </w:t>
      </w:r>
      <w:r>
        <w:t xml:space="preserve">an AI-powered security monitoring system. Students serve on the advisory committee to design policies for what the AI can do automatically versus what requires human approval.</w:t>
      </w:r>
    </w:p>
    <w:p>
      <w:pPr>
        <w:pStyle w:val="BodyText"/>
      </w:pPr>
      <w:r>
        <w:rPr>
          <w:b/>
          <w:bCs/>
        </w:rPr>
        <w:t xml:space="preserve">Three policy questions:</w:t>
      </w:r>
      <w:r>
        <w:t xml:space="preserve"> </w:t>
      </w:r>
      <w:r>
        <w:t xml:space="preserve">Automatic blocking, activity alerts, adaptive learning.</w:t>
      </w:r>
    </w:p>
    <w:bookmarkEnd w:id="21"/>
    <w:bookmarkStart w:id="22" w:name="the-flow-45-55-min-total"/>
    <w:p>
      <w:pPr>
        <w:pStyle w:val="Heading2"/>
      </w:pPr>
      <w:r>
        <w:t xml:space="preserve">The Flow (45-55 min total)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131"/>
        <w:gridCol w:w="3394"/>
        <w:gridCol w:w="207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Phase</w:t>
            </w:r>
          </w:p>
        </w:tc>
        <w:tc>
          <w:tcPr/>
          <w:p>
            <w:pPr>
              <w:pStyle w:val="Compact"/>
            </w:pPr>
            <w:r>
              <w:t xml:space="preserve">Time</w:t>
            </w:r>
          </w:p>
        </w:tc>
        <w:tc>
          <w:tcPr/>
          <w:p>
            <w:pPr>
              <w:pStyle w:val="Compact"/>
            </w:pPr>
            <w:r>
              <w:t xml:space="preserve">What’s Happening</w:t>
            </w:r>
          </w:p>
        </w:tc>
        <w:tc>
          <w:tcPr/>
          <w:p>
            <w:pPr>
              <w:pStyle w:val="Compact"/>
            </w:pPr>
            <w:r>
              <w:t xml:space="preserve">Your Role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1. Individual Reflection</w:t>
            </w:r>
          </w:p>
        </w:tc>
        <w:tc>
          <w:tcPr/>
          <w:p>
            <w:pPr>
              <w:pStyle w:val="Compact"/>
            </w:pPr>
            <w:r>
              <w:t xml:space="preserve">5 min</w:t>
            </w:r>
          </w:p>
        </w:tc>
        <w:tc>
          <w:tcPr/>
          <w:p>
            <w:pPr>
              <w:pStyle w:val="Compact"/>
            </w:pPr>
            <w:r>
              <w:t xml:space="preserve">Students form initial positions on each question</w:t>
            </w:r>
          </w:p>
        </w:tc>
        <w:tc>
          <w:tcPr/>
          <w:p>
            <w:pPr>
              <w:pStyle w:val="Compact"/>
            </w:pPr>
            <w:r>
              <w:t xml:space="preserve">Ensure independence—no group discussion yet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2. AI Consultation</w:t>
            </w:r>
          </w:p>
        </w:tc>
        <w:tc>
          <w:tcPr/>
          <w:p>
            <w:pPr>
              <w:pStyle w:val="Compact"/>
            </w:pPr>
            <w:r>
              <w:t xml:space="preserve">10 min</w:t>
            </w:r>
          </w:p>
        </w:tc>
        <w:tc>
          <w:tcPr/>
          <w:p>
            <w:pPr>
              <w:pStyle w:val="Compact"/>
            </w:pPr>
            <w:r>
              <w:t xml:space="preserve">Students engage AI, hear its perspective</w:t>
            </w:r>
          </w:p>
        </w:tc>
        <w:tc>
          <w:tcPr/>
          <w:p>
            <w:pPr>
              <w:pStyle w:val="Compact"/>
            </w:pPr>
            <w:r>
              <w:t xml:space="preserve">Model authentic dialogue; AI is a stakeholder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3. Group Policy</w:t>
            </w:r>
          </w:p>
        </w:tc>
        <w:tc>
          <w:tcPr/>
          <w:p>
            <w:pPr>
              <w:pStyle w:val="Compact"/>
            </w:pPr>
            <w:r>
              <w:t xml:space="preserve">15 min</w:t>
            </w:r>
          </w:p>
        </w:tc>
        <w:tc>
          <w:tcPr/>
          <w:p>
            <w:pPr>
              <w:pStyle w:val="Compact"/>
            </w:pPr>
            <w:r>
              <w:t xml:space="preserve">Teams develop recommendations</w:t>
            </w:r>
          </w:p>
        </w:tc>
        <w:tc>
          <w:tcPr/>
          <w:p>
            <w:pPr>
              <w:pStyle w:val="Compact"/>
            </w:pPr>
            <w:r>
              <w:t xml:space="preserve">Push for reasoning, not just positions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4. Share &amp; Debate</w:t>
            </w:r>
          </w:p>
        </w:tc>
        <w:tc>
          <w:tcPr/>
          <w:p>
            <w:pPr>
              <w:pStyle w:val="Compact"/>
            </w:pPr>
            <w:r>
              <w:t xml:space="preserve">10 min</w:t>
            </w:r>
          </w:p>
        </w:tc>
        <w:tc>
          <w:tcPr/>
          <w:p>
            <w:pPr>
              <w:pStyle w:val="Compact"/>
            </w:pPr>
            <w:r>
              <w:t xml:space="preserve">Groups present and defend policies</w:t>
            </w:r>
          </w:p>
        </w:tc>
        <w:tc>
          <w:tcPr/>
          <w:p>
            <w:pPr>
              <w:pStyle w:val="Compact"/>
            </w:pPr>
            <w:r>
              <w:t xml:space="preserve">Surface disagreements productively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5. Reflection</w:t>
            </w:r>
          </w:p>
        </w:tc>
        <w:tc>
          <w:tcPr/>
          <w:p>
            <w:pPr>
              <w:pStyle w:val="Compact"/>
            </w:pPr>
            <w:r>
              <w:t xml:space="preserve">5 min</w:t>
            </w:r>
          </w:p>
        </w:tc>
        <w:tc>
          <w:tcPr/>
          <w:p>
            <w:pPr>
              <w:pStyle w:val="Compact"/>
            </w:pPr>
            <w:r>
              <w:t xml:space="preserve">Individual reflection on governance insights</w:t>
            </w:r>
          </w:p>
        </w:tc>
        <w:tc>
          <w:tcPr/>
          <w:p>
            <w:pPr>
              <w:pStyle w:val="Compact"/>
            </w:pPr>
            <w:r>
              <w:t xml:space="preserve">Connect to careers</w:t>
            </w:r>
          </w:p>
        </w:tc>
      </w:tr>
    </w:tbl>
    <w:bookmarkEnd w:id="22"/>
    <w:bookmarkStart w:id="23" w:name="critical-facilitation-moves"/>
    <w:p>
      <w:pPr>
        <w:pStyle w:val="Heading2"/>
      </w:pPr>
      <w:r>
        <w:t xml:space="preserve">Critical Facilitation Moves</w:t>
      </w:r>
    </w:p>
    <w:p>
      <w:pPr>
        <w:pStyle w:val="FirstParagraph"/>
      </w:pPr>
      <w:r>
        <w:rPr>
          <w:b/>
          <w:bCs/>
        </w:rPr>
        <w:t xml:space="preserve">During Phase 1 (Individual Reflection):</w:t>
      </w:r>
    </w:p>
    <w:p>
      <w:pPr>
        <w:pStyle w:val="BlockText"/>
      </w:pPr>
      <w:r>
        <w:t xml:space="preserve">“Form your OWN position first. You’ll hear from AI and your group later—but start with your initial judgment.”</w:t>
      </w:r>
    </w:p>
    <w:p>
      <w:pPr>
        <w:pStyle w:val="FirstParagraph"/>
      </w:pPr>
      <w:r>
        <w:t xml:space="preserve">This matters because students need a baseline to compare against AI’s perspective.</w:t>
      </w:r>
    </w:p>
    <w:p>
      <w:pPr>
        <w:pStyle w:val="BodyText"/>
      </w:pPr>
      <w:r>
        <w:rPr>
          <w:b/>
          <w:bCs/>
        </w:rPr>
        <w:t xml:space="preserve">During Phase 2 (AI Consultation):</w:t>
      </w:r>
    </w:p>
    <w:p>
      <w:pPr>
        <w:pStyle w:val="BlockText"/>
      </w:pPr>
      <w:r>
        <w:t xml:space="preserve">“The AI isn’t just answering questions—it’s a stakeholder advocating for its capabilities. Listen for what it says it CAN’T do.”</w:t>
      </w:r>
    </w:p>
    <w:p>
      <w:pPr>
        <w:pStyle w:val="FirstParagraph"/>
      </w:pPr>
      <w:r>
        <w:t xml:space="preserve">Watch for: Students ignoring AI’s self-reported limitations. Redirect:</w:t>
      </w:r>
      <w:r>
        <w:t xml:space="preserve"> </w:t>
      </w:r>
      <w:r>
        <w:t xml:space="preserve">“What did the AI say it couldn’t understand?”</w:t>
      </w:r>
    </w:p>
    <w:p>
      <w:pPr>
        <w:pStyle w:val="BodyText"/>
      </w:pPr>
      <w:r>
        <w:rPr>
          <w:b/>
          <w:bCs/>
        </w:rPr>
        <w:t xml:space="preserve">During Phase 3 (Group Policy):</w:t>
      </w:r>
    </w:p>
    <w:p>
      <w:pPr>
        <w:pStyle w:val="BlockText"/>
      </w:pPr>
      <w:r>
        <w:t xml:space="preserve">“There’s no</w:t>
      </w:r>
      <w:r>
        <w:t xml:space="preserve"> </w:t>
      </w:r>
      <w:r>
        <w:t xml:space="preserve">‘right’</w:t>
      </w:r>
      <w:r>
        <w:t xml:space="preserve"> </w:t>
      </w:r>
      <w:r>
        <w:t xml:space="preserve">answer—and that’s the point. I’m evaluating your REASONING, not your conclusion.”</w:t>
      </w:r>
    </w:p>
    <w:p>
      <w:pPr>
        <w:pStyle w:val="FirstParagraph"/>
      </w:pPr>
      <w:r>
        <w:t xml:space="preserve">This relieves the pressure to find the</w:t>
      </w:r>
      <w:r>
        <w:t xml:space="preserve"> </w:t>
      </w:r>
      <w:r>
        <w:t xml:space="preserve">“correct”</w:t>
      </w:r>
      <w:r>
        <w:t xml:space="preserve"> </w:t>
      </w:r>
      <w:r>
        <w:t xml:space="preserve">policy and opens real discussion.</w:t>
      </w:r>
    </w:p>
    <w:p>
      <w:pPr>
        <w:pStyle w:val="BodyText"/>
      </w:pPr>
      <w:r>
        <w:rPr>
          <w:b/>
          <w:bCs/>
        </w:rPr>
        <w:t xml:space="preserve">During Phase 4 (Share &amp; Debate):</w:t>
      </w:r>
    </w:p>
    <w:p>
      <w:pPr>
        <w:pStyle w:val="BlockText"/>
      </w:pPr>
      <w:r>
        <w:t xml:space="preserve">“Group B chose differently than Group A. Both had reasons. Let’s understand WHY.”</w:t>
      </w:r>
    </w:p>
    <w:p>
      <w:pPr>
        <w:pStyle w:val="FirstParagraph"/>
      </w:pPr>
      <w:r>
        <w:t xml:space="preserve">Watch for: Students dismissing other groups’ policies. Redirect:</w:t>
      </w:r>
      <w:r>
        <w:t xml:space="preserve"> </w:t>
      </w:r>
      <w:r>
        <w:t xml:space="preserve">“What concern were they addressing?”</w:t>
      </w:r>
    </w:p>
    <w:bookmarkEnd w:id="23"/>
    <w:bookmarkStart w:id="24" w:name="materials-needed"/>
    <w:p>
      <w:pPr>
        <w:pStyle w:val="Heading2"/>
      </w:pPr>
      <w:r>
        <w:t xml:space="preserve">Materials Needed</w:t>
      </w:r>
    </w:p>
    <w:p>
      <w:pPr>
        <w:pStyle w:val="Compact"/>
        <w:numPr>
          <w:ilvl w:val="0"/>
          <w:numId w:val="1002"/>
        </w:numPr>
      </w:pPr>
      <w:r>
        <w:t xml:space="preserve">Student worksheet (1 per student) —</w:t>
      </w:r>
      <w:r>
        <w:t xml:space="preserve"> </w:t>
      </w:r>
      <w:r>
        <w:rPr>
          <w:i/>
          <w:iCs/>
        </w:rPr>
        <w:t xml:space="preserve">see separate printable</w:t>
      </w:r>
    </w:p>
    <w:p>
      <w:pPr>
        <w:pStyle w:val="Compact"/>
        <w:numPr>
          <w:ilvl w:val="0"/>
          <w:numId w:val="1003"/>
        </w:numPr>
      </w:pPr>
      <w:r>
        <w:t xml:space="preserve">AI Perspective Cards (1 set per group) —</w:t>
      </w:r>
      <w:r>
        <w:t xml:space="preserve"> </w:t>
      </w:r>
      <w:r>
        <w:rPr>
          <w:i/>
          <w:iCs/>
        </w:rPr>
        <w:t xml:space="preserve">for low-resource option</w:t>
      </w:r>
    </w:p>
    <w:p>
      <w:pPr>
        <w:pStyle w:val="Compact"/>
        <w:numPr>
          <w:ilvl w:val="0"/>
          <w:numId w:val="1004"/>
        </w:numPr>
      </w:pPr>
      <w:r>
        <w:t xml:space="preserve">Policy scenario handout (1 per group)</w:t>
      </w:r>
    </w:p>
    <w:p>
      <w:pPr>
        <w:pStyle w:val="Compact"/>
        <w:numPr>
          <w:ilvl w:val="0"/>
          <w:numId w:val="1005"/>
        </w:numPr>
      </w:pPr>
      <w:r>
        <w:t xml:space="preserve">Device with AI access (1 per group minimum)</w:t>
      </w:r>
    </w:p>
    <w:p>
      <w:pPr>
        <w:pStyle w:val="Compact"/>
        <w:numPr>
          <w:ilvl w:val="0"/>
          <w:numId w:val="1006"/>
        </w:numPr>
      </w:pPr>
      <w:r>
        <w:t xml:space="preserve">Timer</w:t>
      </w:r>
    </w:p>
    <w:p>
      <w:pPr>
        <w:pStyle w:val="Compact"/>
        <w:numPr>
          <w:ilvl w:val="0"/>
          <w:numId w:val="1007"/>
        </w:numPr>
      </w:pPr>
      <w:r>
        <w:t xml:space="preserve">Whiteboard for policy comparison</w:t>
      </w:r>
    </w:p>
    <w:p>
      <w:pPr>
        <w:pStyle w:val="FirstParagraph"/>
      </w:pPr>
      <w:r>
        <w:rPr>
          <w:b/>
          <w:bCs/>
        </w:rPr>
        <w:t xml:space="preserve">Low-resource option:</w:t>
      </w:r>
      <w:r>
        <w:t xml:space="preserve"> </w:t>
      </w:r>
      <w:r>
        <w:t xml:space="preserve">Use the AI Perspective Cards as printed handouts. The teacher reads AI perspectives aloud or groups draw cards. The learning works the same way.</w:t>
      </w:r>
    </w:p>
    <w:bookmarkEnd w:id="24"/>
    <w:bookmarkStart w:id="25" w:name="the-debrief-questions-that-matter"/>
    <w:p>
      <w:pPr>
        <w:pStyle w:val="Heading2"/>
      </w:pPr>
      <w:r>
        <w:t xml:space="preserve">The Debrief Questions That Matter</w:t>
      </w:r>
    </w:p>
    <w:p>
      <w:pPr>
        <w:pStyle w:val="Compact"/>
        <w:numPr>
          <w:ilvl w:val="0"/>
          <w:numId w:val="1008"/>
        </w:numPr>
      </w:pPr>
      <w:r>
        <w:t xml:space="preserve">“Where did AI’s perspective change your thinking?”</w:t>
      </w:r>
      <w:r>
        <w:t xml:space="preserve"> </w:t>
      </w:r>
      <w:r>
        <w:rPr>
          <w:i/>
          <w:iCs/>
        </w:rPr>
        <w:t xml:space="preserve">(Integration)</w:t>
      </w:r>
    </w:p>
    <w:p>
      <w:pPr>
        <w:pStyle w:val="Compact"/>
        <w:numPr>
          <w:ilvl w:val="0"/>
          <w:numId w:val="1008"/>
        </w:numPr>
      </w:pPr>
      <w:r>
        <w:t xml:space="preserve">“What trade-offs did you have to make?”</w:t>
      </w:r>
      <w:r>
        <w:t xml:space="preserve"> </w:t>
      </w:r>
      <w:r>
        <w:rPr>
          <w:i/>
          <w:iCs/>
        </w:rPr>
        <w:t xml:space="preserve">(No perfect answers)</w:t>
      </w:r>
    </w:p>
    <w:p>
      <w:pPr>
        <w:pStyle w:val="Compact"/>
        <w:numPr>
          <w:ilvl w:val="0"/>
          <w:numId w:val="1008"/>
        </w:numPr>
      </w:pPr>
      <w:r>
        <w:t xml:space="preserve">“Who should get to decide what AI systems do?”</w:t>
      </w:r>
      <w:r>
        <w:t xml:space="preserve"> </w:t>
      </w:r>
      <w:r>
        <w:rPr>
          <w:i/>
          <w:iCs/>
        </w:rPr>
        <w:t xml:space="preserve">(Governance insight)</w:t>
      </w:r>
    </w:p>
    <w:p>
      <w:pPr>
        <w:pStyle w:val="Compact"/>
        <w:numPr>
          <w:ilvl w:val="0"/>
          <w:numId w:val="1008"/>
        </w:numPr>
      </w:pPr>
      <w:r>
        <w:t xml:space="preserve">“What NICE Framework careers work on these decisions?”</w:t>
      </w:r>
      <w:r>
        <w:t xml:space="preserve"> </w:t>
      </w:r>
      <w:r>
        <w:rPr>
          <w:i/>
          <w:iCs/>
        </w:rPr>
        <w:t xml:space="preserve">(Career connection)</w:t>
      </w:r>
    </w:p>
    <w:bookmarkEnd w:id="25"/>
    <w:bookmarkStart w:id="26" w:name="if-things-go-wrong"/>
    <w:p>
      <w:pPr>
        <w:pStyle w:val="Heading2"/>
      </w:pPr>
      <w:r>
        <w:t xml:space="preserve">If Things Go Wrong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60"/>
        <w:gridCol w:w="3600"/>
        <w:gridCol w:w="21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It’s Actually</w:t>
            </w:r>
          </w:p>
        </w:tc>
        <w:tc>
          <w:tcPr/>
          <w:p>
            <w:pPr>
              <w:pStyle w:val="Compact"/>
            </w:pPr>
            <w:r>
              <w:t xml:space="preserve">Do This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Students want one</w:t>
            </w:r>
            <w:r>
              <w:t xml:space="preserve"> </w:t>
            </w:r>
            <w:r>
              <w:t xml:space="preserve">“right”</w:t>
            </w:r>
            <w:r>
              <w:t xml:space="preserve"> </w:t>
            </w:r>
            <w:r>
              <w:t xml:space="preserve">answer</w:t>
            </w:r>
          </w:p>
        </w:tc>
        <w:tc>
          <w:tcPr/>
          <w:p>
            <w:pPr>
              <w:pStyle w:val="Compact"/>
            </w:pPr>
            <w:r>
              <w:t xml:space="preserve">Normal—school trains for this</w:t>
            </w:r>
          </w:p>
        </w:tc>
        <w:tc>
          <w:tcPr/>
          <w:p>
            <w:pPr>
              <w:pStyle w:val="Compact"/>
            </w:pPr>
            <w:r>
              <w:t xml:space="preserve">“Both policies are defensible. Explain yours.”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Students dismiss AI’s perspective</w:t>
            </w:r>
          </w:p>
        </w:tc>
        <w:tc>
          <w:tcPr/>
          <w:p>
            <w:pPr>
              <w:pStyle w:val="Compact"/>
            </w:pPr>
            <w:r>
              <w:t xml:space="preserve">They see AI as just a tool</w:t>
            </w:r>
          </w:p>
        </w:tc>
        <w:tc>
          <w:tcPr/>
          <w:p>
            <w:pPr>
              <w:pStyle w:val="Compact"/>
            </w:pPr>
            <w:r>
              <w:t xml:space="preserve">“The AI identified a limitation. How did your policy address it?”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Students over-trust AI’s recommendations</w:t>
            </w:r>
          </w:p>
        </w:tc>
        <w:tc>
          <w:tcPr/>
          <w:p>
            <w:pPr>
              <w:pStyle w:val="Compact"/>
            </w:pPr>
            <w:r>
              <w:t xml:space="preserve">They haven’t found AI’s blind spots</w:t>
            </w:r>
          </w:p>
        </w:tc>
        <w:tc>
          <w:tcPr/>
          <w:p>
            <w:pPr>
              <w:pStyle w:val="Compact"/>
            </w:pPr>
            <w:r>
              <w:t xml:space="preserve">“What can’t AI understand about this situation?”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Groups can’t reach consensus</w:t>
            </w:r>
          </w:p>
        </w:tc>
        <w:tc>
          <w:tcPr/>
          <w:p>
            <w:pPr>
              <w:pStyle w:val="Compact"/>
            </w:pPr>
            <w:r>
              <w:t xml:space="preserve">Productive disagreement</w:t>
            </w:r>
          </w:p>
        </w:tc>
        <w:tc>
          <w:tcPr/>
          <w:p>
            <w:pPr>
              <w:pStyle w:val="Compact"/>
            </w:pPr>
            <w:r>
              <w:t xml:space="preserve">“Document the disagreement. What values are in tension?”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Discussion gets too abstract</w:t>
            </w:r>
          </w:p>
        </w:tc>
        <w:tc>
          <w:tcPr/>
          <w:p>
            <w:pPr>
              <w:pStyle w:val="Compact"/>
            </w:pPr>
            <w:r>
              <w:t xml:space="preserve">Need concrete grounding</w:t>
            </w:r>
          </w:p>
        </w:tc>
        <w:tc>
          <w:tcPr/>
          <w:p>
            <w:pPr>
              <w:pStyle w:val="Compact"/>
            </w:pPr>
            <w:r>
              <w:t xml:space="preserve">“Give me a specific example where this policy would apply.”</w:t>
            </w:r>
          </w:p>
        </w:tc>
      </w:tr>
    </w:tbl>
    <w:bookmarkEnd w:id="26"/>
    <w:bookmarkStart w:id="27" w:name="grade-band-notes"/>
    <w:p>
      <w:pPr>
        <w:pStyle w:val="Heading2"/>
      </w:pPr>
      <w:r>
        <w:t xml:space="preserve">Grade-Band Notes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10"/>
        <w:gridCol w:w="2578"/>
        <w:gridCol w:w="3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Grade Band</w:t>
            </w:r>
          </w:p>
        </w:tc>
        <w:tc>
          <w:tcPr/>
          <w:p>
            <w:pPr>
              <w:pStyle w:val="Compact"/>
            </w:pPr>
            <w:r>
              <w:t xml:space="preserve">Version Name</w:t>
            </w:r>
          </w:p>
        </w:tc>
        <w:tc>
          <w:tcPr/>
          <w:p>
            <w:pPr>
              <w:pStyle w:val="Compact"/>
            </w:pPr>
            <w:r>
              <w:t xml:space="preserve">Key Adaptations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K-2</w:t>
            </w:r>
          </w:p>
        </w:tc>
        <w:tc>
          <w:tcPr/>
          <w:p>
            <w:pPr>
              <w:pStyle w:val="Compact"/>
            </w:pPr>
            <w:r>
              <w:t xml:space="preserve">Robot Helper Rules</w:t>
            </w:r>
          </w:p>
        </w:tc>
        <w:tc>
          <w:tcPr/>
          <w:p>
            <w:pPr>
              <w:pStyle w:val="Compact"/>
            </w:pPr>
            <w:r>
              <w:t xml:space="preserve">Yes/No decisions about Sparky; whole class; 20-25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3-5</w:t>
            </w:r>
          </w:p>
        </w:tc>
        <w:tc>
          <w:tcPr/>
          <w:p>
            <w:pPr>
              <w:pStyle w:val="Compact"/>
            </w:pPr>
            <w:r>
              <w:t xml:space="preserve">Computer Rules Committee</w:t>
            </w:r>
          </w:p>
        </w:tc>
        <w:tc>
          <w:tcPr/>
          <w:p>
            <w:pPr>
              <w:pStyle w:val="Compact"/>
            </w:pPr>
            <w:r>
              <w:t xml:space="preserve">SchoolGuard scenarios with simpler trade-offs; 35-40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6-8</w:t>
            </w:r>
          </w:p>
        </w:tc>
        <w:tc>
          <w:tcPr/>
          <w:p>
            <w:pPr>
              <w:pStyle w:val="Compact"/>
            </w:pPr>
            <w:r>
              <w:t xml:space="preserve">Ethics in Automated Security</w:t>
            </w:r>
          </w:p>
        </w:tc>
        <w:tc>
          <w:tcPr/>
          <w:p>
            <w:pPr>
              <w:pStyle w:val="Compact"/>
            </w:pPr>
            <w:r>
              <w:t xml:space="preserve">Full version as described above; 45-55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9-12</w:t>
            </w:r>
          </w:p>
        </w:tc>
        <w:tc>
          <w:tcPr/>
          <w:p>
            <w:pPr>
              <w:pStyle w:val="Compact"/>
            </w:pPr>
            <w:r>
              <w:t xml:space="preserve">AI Governance Workshop</w:t>
            </w:r>
          </w:p>
        </w:tc>
        <w:tc>
          <w:tcPr/>
          <w:p>
            <w:pPr>
              <w:pStyle w:val="Compact"/>
            </w:pPr>
            <w:r>
              <w:t xml:space="preserve">Add FERPA/COPPA frameworks, stakeholder role-play; 50-60 min</w:t>
            </w:r>
          </w:p>
        </w:tc>
      </w:tr>
    </w:tbl>
    <w:p>
      <w:pPr>
        <w:pStyle w:val="BodyText"/>
      </w:pPr>
      <w:r>
        <w:rPr>
          <w:i/>
          <w:iCs/>
        </w:rPr>
        <w:t xml:space="preserve">From</w:t>
      </w:r>
      <w:r>
        <w:rPr>
          <w:i/>
          <w:iCs/>
        </w:rPr>
        <w:t xml:space="preserve"> </w:t>
      </w:r>
      <w:r>
        <w:rPr>
          <w:i/>
          <w:iCs/>
        </w:rPr>
        <w:t xml:space="preserve">“True Teamwork: Building Human-AI Partnerships”</w:t>
      </w:r>
      <w:r>
        <w:rPr>
          <w:i/>
          <w:iCs/>
        </w:rPr>
        <w:t xml:space="preserve"> </w:t>
      </w:r>
      <w:r>
        <w:rPr>
          <w:i/>
          <w:iCs/>
        </w:rPr>
        <w:t xml:space="preserve">— NICE K12 2025</w:t>
      </w:r>
      <w:r>
        <w:t xml:space="preserve"> </w:t>
      </w:r>
      <w:r>
        <w:rPr>
          <w:i/>
          <w:iCs/>
        </w:rPr>
        <w:t xml:space="preserve">Dr. Ryan Straight, University of Arizona • ryanstraight@arizona.edu</w:t>
      </w:r>
    </w:p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in Automated Security</dc:title>
  <dc:creator/>
  <cp:keywords/>
  <dcterms:created xsi:type="dcterms:W3CDTF">2025-12-09T16:45:02Z</dcterms:created>
  <dcterms:modified xsi:type="dcterms:W3CDTF">2025-12-09T16:45:02Z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Quick-Start Guide for Educators</vt:lpwstr>
  </property>
  <property fmtid="{D5CDD505-2E9C-101B-9397-08002B2CF9AE}" pid="8" name="toc-title">
    <vt:lpwstr>Table of contents</vt:lpwstr>
  </property>
</Properties>
</file>