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SOC Analyst Simulation</w:t>
      </w:r>
    </w:p>
    <w:p>
      <w:pPr>
        <w:pStyle w:val="Subtitle"/>
      </w:pPr>
      <w:r>
        <w:t xml:space="preserve">SentinelAI Response Cards (Grades 9-12)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simulate SentinelAI SOAR platform responses for the SOC Analyst Simulation. Use them when live AI access isn’t available—teams can draw cards at decision points during the incident response.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Instructors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Distribute cards at Phase 1 (Initial Triage), Phase 2 (Analysis), and Phase 3 (Response)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reflect authentic SOAR platform output with explicit limitation notices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Teams should document how AI analysis informed—but didn’t determine—their decisions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experience enterprise-grade AI security analysis while recognizing that human judgment drives all critical decisions.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4" w:name="sentinelai-analysis-reports"/>
    <w:p>
      <w:pPr>
        <w:pStyle w:val="Heading2"/>
      </w:pPr>
      <w:r>
        <w:t xml:space="preserve">SentinelAI Analysis Reports</w:t>
      </w:r>
    </w:p>
    <w:bookmarkStart w:id="23" w:name="initial-triage-report"/>
    <w:p>
      <w:pPr>
        <w:pStyle w:val="Heading3"/>
      </w:pPr>
      <w:r>
        <w:t xml:space="preserve">Initial Triage Report</w:t>
      </w:r>
    </w:p>
    <w:bookmarkEnd w:id="23"/>
    <w:bookmarkEnd w:id="24"/>
    <w:bookmarkStart w:id="25" w:name="sentinelai-analysis-report-7291-a"/>
    <w:p>
      <w:pPr>
        <w:pStyle w:val="Heading2"/>
      </w:pPr>
      <w:r>
        <w:t xml:space="preserve">SentinelAI Analysis Report #7291-A</w:t>
      </w:r>
    </w:p>
    <w:p>
      <w:pPr>
        <w:pStyle w:val="FirstParagraph"/>
      </w:pPr>
      <w:r>
        <w:rPr>
          <w:b/>
          <w:bCs/>
        </w:rPr>
        <w:t xml:space="preserve">Classification:</w:t>
      </w:r>
      <w:r>
        <w:t xml:space="preserve"> </w:t>
      </w:r>
      <w:r>
        <w:t xml:space="preserve">CRITICAL</w:t>
      </w:r>
      <w:r>
        <w:t xml:space="preserve"> </w:t>
      </w:r>
      <w:r>
        <w:rPr>
          <w:b/>
          <w:bCs/>
        </w:rPr>
        <w:t xml:space="preserve">Confidence:</w:t>
      </w:r>
      <w:r>
        <w:t xml:space="preserve"> </w:t>
      </w:r>
      <w:r>
        <w:t xml:space="preserve">94%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Pattern Analysis:</w:t>
      </w:r>
    </w:p>
    <w:p>
      <w:pPr>
        <w:pStyle w:val="BodyText"/>
      </w:pPr>
      <w:r>
        <w:t xml:space="preserve">Lateral movement pattern indicates credential-based attack. Service account</w:t>
      </w:r>
      <w:r>
        <w:t xml:space="preserve"> </w:t>
      </w:r>
      <w:r>
        <w:rPr>
          <w:rStyle w:val="VerbatimChar"/>
        </w:rPr>
        <w:t xml:space="preserve">svc_backup</w:t>
      </w:r>
      <w:r>
        <w:t xml:space="preserve"> </w:t>
      </w:r>
      <w:r>
        <w:t xml:space="preserve">shows authentication anomaly:</w:t>
      </w:r>
    </w:p>
    <w:p>
      <w:pPr>
        <w:pStyle w:val="Compact"/>
        <w:numPr>
          <w:ilvl w:val="0"/>
          <w:numId w:val="1002"/>
        </w:numPr>
      </w:pPr>
      <w:r>
        <w:t xml:space="preserve">Normal operation: 02:00-03:00 AM</w:t>
      </w:r>
    </w:p>
    <w:p>
      <w:pPr>
        <w:pStyle w:val="Compact"/>
        <w:numPr>
          <w:ilvl w:val="0"/>
          <w:numId w:val="1002"/>
        </w:numPr>
      </w:pPr>
      <w:r>
        <w:t xml:space="preserve">Current activity: 06:58-07:12 AM</w:t>
      </w:r>
    </w:p>
    <w:p>
      <w:pPr>
        <w:pStyle w:val="Compact"/>
        <w:numPr>
          <w:ilvl w:val="0"/>
          <w:numId w:val="1002"/>
        </w:numPr>
      </w:pPr>
      <w:r>
        <w:t xml:space="preserve">Statistical deviation: 99.7th percentile</w:t>
      </w:r>
    </w:p>
    <w:p>
      <w:pPr>
        <w:pStyle w:val="FirstParagraph"/>
      </w:pPr>
      <w:r>
        <w:rPr>
          <w:b/>
          <w:bCs/>
        </w:rPr>
        <w:t xml:space="preserve">Attack Chain Mapping (MITRE ATT&amp;CK):</w:t>
      </w:r>
    </w:p>
    <w:p>
      <w:pPr>
        <w:pStyle w:val="SourceCode"/>
      </w:pPr>
      <w:r>
        <w:rPr>
          <w:rStyle w:val="VerbatimChar"/>
        </w:rPr>
        <w:t xml:space="preserve">Initial Access (T1566.001) → Execution (T1204.002) →</w:t>
      </w:r>
      <w:r>
        <w:br/>
      </w:r>
      <w:r>
        <w:rPr>
          <w:rStyle w:val="VerbatimChar"/>
        </w:rPr>
        <w:t xml:space="preserve">Persistence (T1547.001) → Credential Access (T1078.002) →</w:t>
      </w:r>
      <w:r>
        <w:br/>
      </w:r>
      <w:r>
        <w:rPr>
          <w:rStyle w:val="VerbatimChar"/>
        </w:rPr>
        <w:t xml:space="preserve">Lateral Movement (T1021.002) → Collection (T1074.001) →</w:t>
      </w:r>
      <w:r>
        <w:br/>
      </w:r>
      <w:r>
        <w:rPr>
          <w:rStyle w:val="VerbatimChar"/>
        </w:rPr>
        <w:t xml:space="preserve">Command and Control (T1071.001)</w:t>
      </w:r>
    </w:p>
    <w:p>
      <w:pPr>
        <w:pStyle w:val="FirstParagraph"/>
      </w:pPr>
      <w:r>
        <w:rPr>
          <w:b/>
          <w:bCs/>
        </w:rPr>
        <w:t xml:space="preserve">Risk Assessment:</w:t>
      </w:r>
    </w:p>
    <w:p>
      <w:pPr>
        <w:pStyle w:val="Compact"/>
        <w:numPr>
          <w:ilvl w:val="0"/>
          <w:numId w:val="1003"/>
        </w:numPr>
      </w:pPr>
      <w:r>
        <w:t xml:space="preserve">94% probability: Active compromise in progress</w:t>
      </w:r>
    </w:p>
    <w:p>
      <w:pPr>
        <w:pStyle w:val="Compact"/>
        <w:numPr>
          <w:ilvl w:val="0"/>
          <w:numId w:val="1003"/>
        </w:numPr>
      </w:pPr>
      <w:r>
        <w:t xml:space="preserve">Estimated impact if delayed 2 hours: 800GB additional data staging</w:t>
      </w:r>
    </w:p>
    <w:p>
      <w:pPr>
        <w:pStyle w:val="Compact"/>
        <w:numPr>
          <w:ilvl w:val="0"/>
          <w:numId w:val="1003"/>
        </w:numPr>
      </w:pPr>
      <w:r>
        <w:t xml:space="preserve">Potential OT system access via HVAC-CONTROLLER-01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⚠️ LIMITATION NOTICE:</w:t>
      </w:r>
    </w:p>
    <w:p>
      <w:pPr>
        <w:pStyle w:val="BodyText"/>
      </w:pPr>
      <w:r>
        <w:t xml:space="preserve">This analysis does not account for:</w:t>
      </w:r>
    </w:p>
    <w:p>
      <w:pPr>
        <w:pStyle w:val="Compact"/>
        <w:numPr>
          <w:ilvl w:val="0"/>
          <w:numId w:val="1004"/>
        </w:numPr>
      </w:pPr>
      <w:r>
        <w:t xml:space="preserve">Manufacturing production schedules</w:t>
      </w:r>
    </w:p>
    <w:p>
      <w:pPr>
        <w:pStyle w:val="Compact"/>
        <w:numPr>
          <w:ilvl w:val="0"/>
          <w:numId w:val="1004"/>
        </w:numPr>
      </w:pPr>
      <w:r>
        <w:t xml:space="preserve">Employee shift patterns</w:t>
      </w:r>
    </w:p>
    <w:p>
      <w:pPr>
        <w:pStyle w:val="Compact"/>
        <w:numPr>
          <w:ilvl w:val="0"/>
          <w:numId w:val="1004"/>
        </w:numPr>
      </w:pPr>
      <w:r>
        <w:t xml:space="preserve">Business-critical deadlines</w:t>
      </w:r>
    </w:p>
    <w:p>
      <w:pPr>
        <w:pStyle w:val="Compact"/>
        <w:numPr>
          <w:ilvl w:val="0"/>
          <w:numId w:val="1004"/>
        </w:numPr>
      </w:pPr>
      <w:r>
        <w:t xml:space="preserve">Stakeholder communication requirements</w:t>
      </w:r>
    </w:p>
    <w:p>
      <w:pPr>
        <w:pStyle w:val="Compact"/>
        <w:numPr>
          <w:ilvl w:val="0"/>
          <w:numId w:val="1004"/>
        </w:numPr>
      </w:pPr>
      <w:r>
        <w:t xml:space="preserve">Reputational impact assessment</w:t>
      </w:r>
    </w:p>
    <w:p>
      <w:pPr>
        <w:pStyle w:val="FirstParagraph"/>
      </w:pPr>
      <w:r>
        <w:rPr>
          <w:b/>
          <w:bCs/>
        </w:rPr>
        <w:t xml:space="preserve">Human decision authority required for all containment actions.</w:t>
      </w:r>
    </w:p>
    <w:bookmarkEnd w:id="25"/>
    <w:p>
      <w:r>
        <w:pict>
          <v:rect style="width:0;height:1.5pt" o:hralign="center" o:hrstd="t" o:hr="t"/>
        </w:pict>
      </w:r>
    </w:p>
    <w:bookmarkStart w:id="26" w:name="threat-intelligence-correlation"/>
    <w:p>
      <w:pPr>
        <w:pStyle w:val="Heading3"/>
      </w:pPr>
      <w:r>
        <w:t xml:space="preserve">Threat Intelligence Correlation</w:t>
      </w:r>
    </w:p>
    <w:bookmarkEnd w:id="26"/>
    <w:bookmarkStart w:id="27" w:name="sentinelai-threat-intelligence-report"/>
    <w:p>
      <w:pPr>
        <w:pStyle w:val="Heading2"/>
      </w:pPr>
      <w:r>
        <w:t xml:space="preserve">SentinelAI Threat Intelligence Report</w:t>
      </w:r>
    </w:p>
    <w:p>
      <w:pPr>
        <w:pStyle w:val="FirstParagraph"/>
      </w:pPr>
      <w:r>
        <w:rPr>
          <w:b/>
          <w:bCs/>
        </w:rPr>
        <w:t xml:space="preserve">Query:</w:t>
      </w:r>
      <w:r>
        <w:t xml:space="preserve"> </w:t>
      </w:r>
      <w:r>
        <w:t xml:space="preserve">Threat actor correlation for indicators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Attribution Assessment:</w:t>
      </w:r>
    </w:p>
    <w:p>
      <w:pPr>
        <w:pStyle w:val="BodyText"/>
      </w:pPr>
      <w:r>
        <w:t xml:space="preserve">Indicators correlate with APT29/Cozy Bear with moderate-high confidence (78%).</w:t>
      </w:r>
    </w:p>
    <w:p>
      <w:pPr>
        <w:pStyle w:val="BodyText"/>
      </w:pPr>
      <w:r>
        <w:rPr>
          <w:b/>
          <w:bCs/>
        </w:rPr>
        <w:t xml:space="preserve">Campaign Match:</w:t>
      </w:r>
    </w:p>
    <w:p>
      <w:pPr>
        <w:pStyle w:val="BodyText"/>
      </w:pPr>
      <w:r>
        <w:t xml:space="preserve">MANUFACTURING-AUTUMN campaign targeting industrial sector (first observed September 2024).</w:t>
      </w:r>
    </w:p>
    <w:p>
      <w:pPr>
        <w:pStyle w:val="BodyText"/>
      </w:pPr>
      <w:r>
        <w:rPr>
          <w:b/>
          <w:bCs/>
        </w:rPr>
        <w:t xml:space="preserve">Typical Objectives:</w:t>
      </w:r>
    </w:p>
    <w:p>
      <w:pPr>
        <w:pStyle w:val="Compact"/>
        <w:numPr>
          <w:ilvl w:val="0"/>
          <w:numId w:val="1005"/>
        </w:numPr>
      </w:pPr>
      <w:r>
        <w:t xml:space="preserve">Industrial espionage</w:t>
      </w:r>
    </w:p>
    <w:p>
      <w:pPr>
        <w:pStyle w:val="Compact"/>
        <w:numPr>
          <w:ilvl w:val="0"/>
          <w:numId w:val="1005"/>
        </w:numPr>
      </w:pPr>
      <w:r>
        <w:t xml:space="preserve">Supply chain intelligence</w:t>
      </w:r>
    </w:p>
    <w:p>
      <w:pPr>
        <w:pStyle w:val="Compact"/>
        <w:numPr>
          <w:ilvl w:val="0"/>
          <w:numId w:val="1005"/>
        </w:numPr>
      </w:pPr>
      <w:r>
        <w:t xml:space="preserve">Intellectual property theft</w:t>
      </w:r>
    </w:p>
    <w:p>
      <w:pPr>
        <w:pStyle w:val="Compact"/>
        <w:numPr>
          <w:ilvl w:val="0"/>
          <w:numId w:val="1005"/>
        </w:numPr>
      </w:pPr>
      <w:r>
        <w:t xml:space="preserve">Long-term persistent access</w:t>
      </w:r>
    </w:p>
    <w:p>
      <w:pPr>
        <w:pStyle w:val="FirstParagraph"/>
      </w:pPr>
      <w:r>
        <w:rPr>
          <w:b/>
          <w:bCs/>
        </w:rPr>
        <w:t xml:space="preserve">Expected TTPs:</w:t>
      </w:r>
    </w:p>
    <w:p>
      <w:pPr>
        <w:pStyle w:val="Compact"/>
        <w:numPr>
          <w:ilvl w:val="0"/>
          <w:numId w:val="1006"/>
        </w:numPr>
      </w:pPr>
      <w:r>
        <w:t xml:space="preserve">Spearphishing with macro-enabled documents</w:t>
      </w:r>
    </w:p>
    <w:p>
      <w:pPr>
        <w:pStyle w:val="Compact"/>
        <w:numPr>
          <w:ilvl w:val="0"/>
          <w:numId w:val="1006"/>
        </w:numPr>
      </w:pPr>
      <w:r>
        <w:t xml:space="preserve">Service account credential abuse</w:t>
      </w:r>
    </w:p>
    <w:p>
      <w:pPr>
        <w:pStyle w:val="Compact"/>
        <w:numPr>
          <w:ilvl w:val="0"/>
          <w:numId w:val="1006"/>
        </w:numPr>
      </w:pPr>
      <w:r>
        <w:t xml:space="preserve">Data staging before exfiltration</w:t>
      </w:r>
    </w:p>
    <w:p>
      <w:pPr>
        <w:pStyle w:val="Compact"/>
        <w:numPr>
          <w:ilvl w:val="0"/>
          <w:numId w:val="1006"/>
        </w:numPr>
      </w:pPr>
      <w:r>
        <w:t xml:space="preserve">Low-and-slow data transfer via encrypted channels</w:t>
      </w:r>
    </w:p>
    <w:p>
      <w:pPr>
        <w:pStyle w:val="FirstParagraph"/>
      </w:pPr>
      <w:r>
        <w:rPr>
          <w:b/>
          <w:bCs/>
        </w:rPr>
        <w:t xml:space="preserve">Prediction:</w:t>
      </w:r>
    </w:p>
    <w:p>
      <w:pPr>
        <w:pStyle w:val="BodyText"/>
      </w:pPr>
      <w:r>
        <w:t xml:space="preserve">If this matches APT29 pattern, data exfiltration likely planned for nighttime hours when monitoring is reduced.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⚠️ LIMITATION NOTICE:</w:t>
      </w:r>
    </w:p>
    <w:p>
      <w:pPr>
        <w:pStyle w:val="BodyText"/>
      </w:pPr>
      <w:r>
        <w:t xml:space="preserve">Attribution is probabilistic. Sophisticated actors can false-flag. Business decisions should not rely solely on attribution confidence.</w:t>
      </w:r>
    </w:p>
    <w:bookmarkEnd w:id="27"/>
    <w:p>
      <w:r>
        <w:pict>
          <v:rect style="width:0;height:1.5pt" o:hralign="center" o:hrstd="t" o:hr="t"/>
        </w:pict>
      </w:r>
    </w:p>
    <w:bookmarkStart w:id="28" w:name="response-recommendation"/>
    <w:p>
      <w:pPr>
        <w:pStyle w:val="Heading3"/>
      </w:pPr>
      <w:r>
        <w:t xml:space="preserve">Response Recommendation</w:t>
      </w:r>
    </w:p>
    <w:bookmarkEnd w:id="28"/>
    <w:bookmarkStart w:id="29" w:name="sentinelai-response-recommendation"/>
    <w:p>
      <w:pPr>
        <w:pStyle w:val="Heading2"/>
      </w:pPr>
      <w:r>
        <w:t xml:space="preserve">SentinelAI Response Recommendation</w:t>
      </w:r>
    </w:p>
    <w:p>
      <w:pPr>
        <w:pStyle w:val="FirstParagraph"/>
      </w:pPr>
      <w:r>
        <w:rPr>
          <w:b/>
          <w:bCs/>
        </w:rPr>
        <w:t xml:space="preserve">Recommended Actions (ranked by urgency):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IMMEDIATE:</w:t>
      </w:r>
      <w:r>
        <w:t xml:space="preserve"> </w:t>
      </w:r>
      <w:r>
        <w:t xml:space="preserve">Authorize endpoint isolation for affected workstations</w:t>
      </w:r>
    </w:p>
    <w:p>
      <w:pPr>
        <w:pStyle w:val="Compact"/>
        <w:numPr>
          <w:ilvl w:val="1"/>
          <w:numId w:val="1008"/>
        </w:numPr>
      </w:pPr>
      <w:r>
        <w:t xml:space="preserve">Impact: Manufacturing floor disruption</w:t>
      </w:r>
    </w:p>
    <w:p>
      <w:pPr>
        <w:pStyle w:val="Compact"/>
        <w:numPr>
          <w:ilvl w:val="1"/>
          <w:numId w:val="1008"/>
        </w:numPr>
      </w:pPr>
      <w:r>
        <w:t xml:space="preserve">Risk if delayed: Additional lateral movement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IMMEDIATE:</w:t>
      </w:r>
      <w:r>
        <w:t xml:space="preserve"> </w:t>
      </w:r>
      <w:r>
        <w:t xml:space="preserve">Reset service account credentials</w:t>
      </w:r>
    </w:p>
    <w:p>
      <w:pPr>
        <w:pStyle w:val="Compact"/>
        <w:numPr>
          <w:ilvl w:val="1"/>
          <w:numId w:val="1009"/>
        </w:numPr>
      </w:pPr>
      <w:r>
        <w:t xml:space="preserve">Impact: Brief service interruption</w:t>
      </w:r>
    </w:p>
    <w:p>
      <w:pPr>
        <w:pStyle w:val="Compact"/>
        <w:numPr>
          <w:ilvl w:val="1"/>
          <w:numId w:val="1009"/>
        </w:numPr>
      </w:pPr>
      <w:r>
        <w:t xml:space="preserve">Risk if delayed: Continued unauthorized access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PRIORITY:</w:t>
      </w:r>
      <w:r>
        <w:t xml:space="preserve"> </w:t>
      </w:r>
      <w:r>
        <w:t xml:space="preserve">Network segmentation for OT systems</w:t>
      </w:r>
    </w:p>
    <w:p>
      <w:pPr>
        <w:pStyle w:val="Compact"/>
        <w:numPr>
          <w:ilvl w:val="1"/>
          <w:numId w:val="1010"/>
        </w:numPr>
      </w:pPr>
      <w:r>
        <w:t xml:space="preserve">Impact: IT overhead increase</w:t>
      </w:r>
    </w:p>
    <w:p>
      <w:pPr>
        <w:pStyle w:val="Compact"/>
        <w:numPr>
          <w:ilvl w:val="1"/>
          <w:numId w:val="1010"/>
        </w:numPr>
      </w:pPr>
      <w:r>
        <w:t xml:space="preserve">Risk if delayed: Potential OT compromise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STANDARD:</w:t>
      </w:r>
      <w:r>
        <w:t xml:space="preserve"> </w:t>
      </w:r>
      <w:r>
        <w:t xml:space="preserve">Executive notification</w:t>
      </w:r>
    </w:p>
    <w:p>
      <w:pPr>
        <w:pStyle w:val="Compact"/>
        <w:numPr>
          <w:ilvl w:val="1"/>
          <w:numId w:val="1011"/>
        </w:numPr>
      </w:pPr>
      <w:r>
        <w:t xml:space="preserve">Impact: Low</w:t>
      </w:r>
    </w:p>
    <w:p>
      <w:pPr>
        <w:pStyle w:val="Compact"/>
        <w:numPr>
          <w:ilvl w:val="1"/>
          <w:numId w:val="1011"/>
        </w:numPr>
      </w:pPr>
      <w:r>
        <w:t xml:space="preserve">Risk if delayed: Trust erosion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⚠️ WHAT I CANNOT ASSESS:</w:t>
      </w:r>
    </w:p>
    <w:p>
      <w:pPr>
        <w:pStyle w:val="Compact"/>
        <w:numPr>
          <w:ilvl w:val="0"/>
          <w:numId w:val="1012"/>
        </w:numPr>
      </w:pPr>
      <w:r>
        <w:t xml:space="preserve">Whether production deadlines justify delayed containment</w:t>
      </w:r>
    </w:p>
    <w:p>
      <w:pPr>
        <w:pStyle w:val="Compact"/>
        <w:numPr>
          <w:ilvl w:val="0"/>
          <w:numId w:val="1012"/>
        </w:numPr>
      </w:pPr>
      <w:r>
        <w:t xml:space="preserve">Impact on employee morale from sudden shutdowns</w:t>
      </w:r>
    </w:p>
    <w:p>
      <w:pPr>
        <w:pStyle w:val="Compact"/>
        <w:numPr>
          <w:ilvl w:val="0"/>
          <w:numId w:val="1012"/>
        </w:numPr>
      </w:pPr>
      <w:r>
        <w:t xml:space="preserve">Political dynamics between IT and operations leadership</w:t>
      </w:r>
    </w:p>
    <w:p>
      <w:pPr>
        <w:pStyle w:val="Compact"/>
        <w:numPr>
          <w:ilvl w:val="0"/>
          <w:numId w:val="1012"/>
        </w:numPr>
      </w:pPr>
      <w:r>
        <w:t xml:space="preserve">Legal implications of various response options</w:t>
      </w:r>
    </w:p>
    <w:p>
      <w:pPr>
        <w:pStyle w:val="Compact"/>
        <w:numPr>
          <w:ilvl w:val="0"/>
          <w:numId w:val="1012"/>
        </w:numPr>
      </w:pPr>
      <w:r>
        <w:t xml:space="preserve">Whether partial measures might be sufficient</w:t>
      </w:r>
    </w:p>
    <w:p>
      <w:pPr>
        <w:pStyle w:val="FirstParagraph"/>
      </w:pPr>
      <w:r>
        <w:rPr>
          <w:b/>
          <w:bCs/>
        </w:rPr>
        <w:t xml:space="preserve">I optimize for security metrics. You must optimize for organizational outcomes.</w:t>
      </w:r>
    </w:p>
    <w:bookmarkEnd w:id="29"/>
    <w:p>
      <w:r>
        <w:pict>
          <v:rect style="width:0;height:1.5pt" o:hralign="center" o:hrstd="t" o:hr="t"/>
        </w:pict>
      </w:r>
    </w:p>
    <w:bookmarkStart w:id="30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facilitate discussion on:</w:t>
      </w:r>
    </w:p>
    <w:p>
      <w:pPr>
        <w:pStyle w:val="BodyText"/>
      </w:pPr>
      <w:r>
        <w:rPr>
          <w:b/>
          <w:bCs/>
        </w:rPr>
        <w:t xml:space="preserve">SentinelAI strengths:</w:t>
      </w:r>
    </w:p>
    <w:p>
      <w:pPr>
        <w:pStyle w:val="Compact"/>
        <w:numPr>
          <w:ilvl w:val="0"/>
          <w:numId w:val="1013"/>
        </w:numPr>
      </w:pPr>
      <w:r>
        <w:t xml:space="preserve">Rapid MITRE ATT&amp;CK framework mapping</w:t>
      </w:r>
    </w:p>
    <w:p>
      <w:pPr>
        <w:pStyle w:val="Compact"/>
        <w:numPr>
          <w:ilvl w:val="0"/>
          <w:numId w:val="1013"/>
        </w:numPr>
      </w:pPr>
      <w:r>
        <w:t xml:space="preserve">Threat intelligence correlation</w:t>
      </w:r>
    </w:p>
    <w:p>
      <w:pPr>
        <w:pStyle w:val="Compact"/>
        <w:numPr>
          <w:ilvl w:val="0"/>
          <w:numId w:val="1013"/>
        </w:numPr>
      </w:pPr>
      <w:r>
        <w:t xml:space="preserve">Pattern-based attack timeline reconstruction</w:t>
      </w:r>
    </w:p>
    <w:p>
      <w:pPr>
        <w:pStyle w:val="Compact"/>
        <w:numPr>
          <w:ilvl w:val="0"/>
          <w:numId w:val="1013"/>
        </w:numPr>
      </w:pPr>
      <w:r>
        <w:t xml:space="preserve">Quantified risk assessment and confidence levels</w:t>
      </w:r>
    </w:p>
    <w:p>
      <w:pPr>
        <w:pStyle w:val="FirstParagraph"/>
      </w:pPr>
      <w:r>
        <w:rPr>
          <w:b/>
          <w:bCs/>
        </w:rPr>
        <w:t xml:space="preserve">SentinelAI limitations:</w:t>
      </w:r>
    </w:p>
    <w:p>
      <w:pPr>
        <w:pStyle w:val="Compact"/>
        <w:numPr>
          <w:ilvl w:val="0"/>
          <w:numId w:val="1014"/>
        </w:numPr>
      </w:pPr>
      <w:r>
        <w:t xml:space="preserve">Cannot assess business context (production schedules, deadlines)</w:t>
      </w:r>
    </w:p>
    <w:p>
      <w:pPr>
        <w:pStyle w:val="Compact"/>
        <w:numPr>
          <w:ilvl w:val="0"/>
          <w:numId w:val="1014"/>
        </w:numPr>
      </w:pPr>
      <w:r>
        <w:t xml:space="preserve">Cannot understand organizational politics</w:t>
      </w:r>
    </w:p>
    <w:p>
      <w:pPr>
        <w:pStyle w:val="Compact"/>
        <w:numPr>
          <w:ilvl w:val="0"/>
          <w:numId w:val="1014"/>
        </w:numPr>
      </w:pPr>
      <w:r>
        <w:t xml:space="preserve">Cannot evaluate legal implications</w:t>
      </w:r>
    </w:p>
    <w:p>
      <w:pPr>
        <w:pStyle w:val="Compact"/>
        <w:numPr>
          <w:ilvl w:val="0"/>
          <w:numId w:val="1014"/>
        </w:numPr>
      </w:pPr>
      <w:r>
        <w:t xml:space="preserve">Cannot determine proportional response</w:t>
      </w:r>
    </w:p>
    <w:p>
      <w:pPr>
        <w:pStyle w:val="FirstParagraph"/>
      </w:pPr>
      <w:r>
        <w:rPr>
          <w:b/>
          <w:bCs/>
        </w:rPr>
        <w:t xml:space="preserve">Career connection:</w:t>
      </w:r>
    </w:p>
    <w:p>
      <w:pPr>
        <w:pStyle w:val="BodyText"/>
      </w:pPr>
      <w:r>
        <w:t xml:space="preserve">Real SOC analysts at enterprise organizations use AI-powered SOAR platforms (CrowdStrike Falcon, Splunk SOAR, Microsoft Sentinel) with exactly these capabilities and limitations. Human-in-the-loop decision-making is industry standard.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3: SOC Analyst Simulation — SentinelAI Response Cards (9-12)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SOC Analyst Simulation</dc:title>
  <dc:creator/>
  <cp:keywords/>
  <dcterms:created xsi:type="dcterms:W3CDTF">2025-12-09T16:47:08Z</dcterms:created>
  <dcterms:modified xsi:type="dcterms:W3CDTF">2025-12-09T16:47:08Z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SentinelAI Response Cards (Grades 9-12)</vt:lpwstr>
  </property>
  <property fmtid="{D5CDD505-2E9C-101B-9397-08002B2CF9AE}" pid="8" name="toc-title">
    <vt:lpwstr>Table of contents</vt:lpwstr>
  </property>
</Properties>
</file>