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Security Detective Teams</w:t>
      </w:r>
    </w:p>
    <w:p>
      <w:pPr>
        <w:pStyle w:val="Subtitle"/>
      </w:pPr>
      <w:r>
        <w:t xml:space="preserve">Quick-Start Guide for Educators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0" w:name="the-big-idea-read-this-first"/>
    <w:p>
      <w:pPr>
        <w:pStyle w:val="Heading2"/>
      </w:pPr>
      <w:r>
        <w:t xml:space="preserve">The Big Idea (Read This First)</w:t>
      </w:r>
    </w:p>
    <w:p>
      <w:pPr>
        <w:pStyle w:val="FirstParagraph"/>
      </w:pPr>
      <w:r>
        <w:t xml:space="preserve">This isn’t</w:t>
      </w:r>
      <w:r>
        <w:t xml:space="preserve"> </w:t>
      </w:r>
      <w:r>
        <w:t xml:space="preserve">“students use AI to solve a mystery.”</w:t>
      </w:r>
      <w:r>
        <w:t xml:space="preserve"> </w:t>
      </w:r>
      <w:r>
        <w:t xml:space="preserve">It’s</w:t>
      </w:r>
      <w:r>
        <w:t xml:space="preserve"> </w:t>
      </w:r>
      <w:r>
        <w:rPr>
          <w:b/>
          <w:bCs/>
        </w:rPr>
        <w:t xml:space="preserve">students discovering what happens when two different kinds of intelligence work together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The shift: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677"/>
        <w:gridCol w:w="424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Old Framing</w:t>
            </w:r>
          </w:p>
        </w:tc>
        <w:tc>
          <w:tcPr/>
          <w:p>
            <w:pPr>
              <w:pStyle w:val="Compact"/>
            </w:pPr>
            <w:r>
              <w:t xml:space="preserve">This Activity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AI is a tool students use</w:t>
            </w:r>
          </w:p>
        </w:tc>
        <w:tc>
          <w:tcPr/>
          <w:p>
            <w:pPr>
              <w:pStyle w:val="Compact"/>
            </w:pPr>
            <w:r>
              <w:t xml:space="preserve">AI is a partner with different strengths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Students get answers from AI</w:t>
            </w:r>
          </w:p>
        </w:tc>
        <w:tc>
          <w:tcPr/>
          <w:p>
            <w:pPr>
              <w:pStyle w:val="Compact"/>
            </w:pPr>
            <w:r>
              <w:t xml:space="preserve">Students discover what each partner contributes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Human OR AI</w:t>
            </w:r>
          </w:p>
        </w:tc>
        <w:tc>
          <w:tcPr/>
          <w:p>
            <w:pPr>
              <w:pStyle w:val="Compact"/>
            </w:pPr>
            <w:r>
              <w:t xml:space="preserve">Human AND AI together</w:t>
            </w:r>
          </w:p>
        </w:tc>
      </w:tr>
    </w:tbl>
    <w:p>
      <w:pPr>
        <w:pStyle w:val="BodyText"/>
      </w:pPr>
      <w:r>
        <w:rPr>
          <w:b/>
          <w:bCs/>
        </w:rPr>
        <w:t xml:space="preserve">What students should discover</w:t>
      </w:r>
      <w:r>
        <w:t xml:space="preserve"> </w:t>
      </w:r>
      <w:r>
        <w:t xml:space="preserve">(don’t tell them—let them find it):</w:t>
      </w:r>
    </w:p>
    <w:p>
      <w:pPr>
        <w:pStyle w:val="Compact"/>
        <w:numPr>
          <w:ilvl w:val="0"/>
          <w:numId w:val="1001"/>
        </w:numPr>
      </w:pPr>
      <w:r>
        <w:t xml:space="preserve">AI excels at: spotting patterns across data, remembering technical details, processing large volumes of information quickly</w:t>
      </w:r>
    </w:p>
    <w:p>
      <w:pPr>
        <w:pStyle w:val="Compact"/>
        <w:numPr>
          <w:ilvl w:val="0"/>
          <w:numId w:val="1001"/>
        </w:numPr>
      </w:pPr>
      <w:r>
        <w:t xml:space="preserve">Humans excel at: understanding context, reading social situations, making judgment calls about what matters</w:t>
      </w:r>
    </w:p>
    <w:p>
      <w:pPr>
        <w:pStyle w:val="Compact"/>
        <w:numPr>
          <w:ilvl w:val="0"/>
          <w:numId w:val="1001"/>
        </w:numPr>
      </w:pPr>
      <w:r>
        <w:t xml:space="preserve">Together: insights neither could reach alone</w:t>
      </w:r>
    </w:p>
    <w:bookmarkEnd w:id="20"/>
    <w:bookmarkStart w:id="21" w:name="the-scenario-2-min"/>
    <w:p>
      <w:pPr>
        <w:pStyle w:val="Heading2"/>
      </w:pPr>
      <w:r>
        <w:t xml:space="preserve">The Scenario (2 min)</w:t>
      </w:r>
    </w:p>
    <w:p>
      <w:pPr>
        <w:pStyle w:val="FirstParagraph"/>
      </w:pPr>
      <w:r>
        <w:t xml:space="preserve">Mysterious account lockouts at a middle school. Students investigate with an AI partner to figure out what’s happening.</w:t>
      </w:r>
    </w:p>
    <w:p>
      <w:pPr>
        <w:pStyle w:val="BodyText"/>
      </w:pPr>
      <w:r>
        <w:rPr>
          <w:b/>
          <w:bCs/>
        </w:rPr>
        <w:t xml:space="preserve">Evidence includes:</w:t>
      </w:r>
      <w:r>
        <w:t xml:space="preserve"> </w:t>
      </w:r>
      <w:r>
        <w:t xml:space="preserve">Login logs, password analysis, social media clues, network data.</w:t>
      </w:r>
    </w:p>
    <w:bookmarkEnd w:id="21"/>
    <w:bookmarkStart w:id="22" w:name="the-flow-45-min-total"/>
    <w:p>
      <w:pPr>
        <w:pStyle w:val="Heading2"/>
      </w:pPr>
      <w:r>
        <w:t xml:space="preserve">The Flow (45 min total)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1131"/>
        <w:gridCol w:w="3394"/>
        <w:gridCol w:w="207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Phase</w:t>
            </w:r>
          </w:p>
        </w:tc>
        <w:tc>
          <w:tcPr/>
          <w:p>
            <w:pPr>
              <w:pStyle w:val="Compact"/>
            </w:pPr>
            <w:r>
              <w:t xml:space="preserve">Time</w:t>
            </w:r>
          </w:p>
        </w:tc>
        <w:tc>
          <w:tcPr/>
          <w:p>
            <w:pPr>
              <w:pStyle w:val="Compact"/>
            </w:pPr>
            <w:r>
              <w:t xml:space="preserve">What’s Happening</w:t>
            </w:r>
          </w:p>
        </w:tc>
        <w:tc>
          <w:tcPr/>
          <w:p>
            <w:pPr>
              <w:pStyle w:val="Compact"/>
            </w:pPr>
            <w:r>
              <w:t xml:space="preserve">Your Role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1. Human First</w:t>
            </w:r>
          </w:p>
        </w:tc>
        <w:tc>
          <w:tcPr/>
          <w:p>
            <w:pPr>
              <w:pStyle w:val="Compact"/>
            </w:pPr>
            <w:r>
              <w:t xml:space="preserve">10 min</w:t>
            </w:r>
          </w:p>
        </w:tc>
        <w:tc>
          <w:tcPr/>
          <w:p>
            <w:pPr>
              <w:pStyle w:val="Compact"/>
            </w:pPr>
            <w:r>
              <w:t xml:space="preserve">Students examine evidence WITHOUT AI</w:t>
            </w:r>
          </w:p>
        </w:tc>
        <w:tc>
          <w:tcPr/>
          <w:p>
            <w:pPr>
              <w:pStyle w:val="Compact"/>
            </w:pPr>
            <w:r>
              <w:t xml:space="preserve">Circulate, prompt observation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2. Partnership</w:t>
            </w:r>
          </w:p>
        </w:tc>
        <w:tc>
          <w:tcPr/>
          <w:p>
            <w:pPr>
              <w:pStyle w:val="Compact"/>
            </w:pPr>
            <w:r>
              <w:t xml:space="preserve">15 min</w:t>
            </w:r>
          </w:p>
        </w:tc>
        <w:tc>
          <w:tcPr/>
          <w:p>
            <w:pPr>
              <w:pStyle w:val="Compact"/>
            </w:pPr>
            <w:r>
              <w:t xml:space="preserve">Students consult AI as teammate</w:t>
            </w:r>
          </w:p>
        </w:tc>
        <w:tc>
          <w:tcPr/>
          <w:p>
            <w:pPr>
              <w:pStyle w:val="Compact"/>
            </w:pPr>
            <w:r>
              <w:t xml:space="preserve">Guide authentic dialogue (not search queries)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3. Synthesis</w:t>
            </w:r>
          </w:p>
        </w:tc>
        <w:tc>
          <w:tcPr/>
          <w:p>
            <w:pPr>
              <w:pStyle w:val="Compact"/>
            </w:pPr>
            <w:r>
              <w:t xml:space="preserve">10 min</w:t>
            </w:r>
          </w:p>
        </w:tc>
        <w:tc>
          <w:tcPr/>
          <w:p>
            <w:pPr>
              <w:pStyle w:val="Compact"/>
            </w:pPr>
            <w:r>
              <w:t xml:space="preserve">Teams document what each partner contributed</w:t>
            </w:r>
          </w:p>
        </w:tc>
        <w:tc>
          <w:tcPr/>
          <w:p>
            <w:pPr>
              <w:pStyle w:val="Compact"/>
            </w:pPr>
            <w:r>
              <w:t xml:space="preserve">Push for specifics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4. Debrief</w:t>
            </w:r>
          </w:p>
        </w:tc>
        <w:tc>
          <w:tcPr/>
          <w:p>
            <w:pPr>
              <w:pStyle w:val="Compact"/>
            </w:pPr>
            <w:r>
              <w:t xml:space="preserve">10 min</w:t>
            </w:r>
          </w:p>
        </w:tc>
        <w:tc>
          <w:tcPr/>
          <w:p>
            <w:pPr>
              <w:pStyle w:val="Compact"/>
            </w:pPr>
            <w:r>
              <w:t xml:space="preserve">Whole-class discussion</w:t>
            </w:r>
          </w:p>
        </w:tc>
        <w:tc>
          <w:tcPr/>
          <w:p>
            <w:pPr>
              <w:pStyle w:val="Compact"/>
            </w:pPr>
            <w:r>
              <w:t xml:space="preserve">Surface the distributed cognition insight</w:t>
            </w:r>
          </w:p>
        </w:tc>
      </w:tr>
    </w:tbl>
    <w:bookmarkEnd w:id="22"/>
    <w:bookmarkStart w:id="23" w:name="critical-facilitation-moves"/>
    <w:p>
      <w:pPr>
        <w:pStyle w:val="Heading2"/>
      </w:pPr>
      <w:r>
        <w:t xml:space="preserve">Critical Facilitation Moves</w:t>
      </w:r>
    </w:p>
    <w:p>
      <w:pPr>
        <w:pStyle w:val="FirstParagraph"/>
      </w:pPr>
      <w:r>
        <w:rPr>
          <w:b/>
          <w:bCs/>
        </w:rPr>
        <w:t xml:space="preserve">During Phase 1 (Human First):</w:t>
      </w:r>
    </w:p>
    <w:p>
      <w:pPr>
        <w:pStyle w:val="BlockText"/>
      </w:pPr>
      <w:r>
        <w:t xml:space="preserve">“What do YOU notice before asking anyone else?”</w:t>
      </w:r>
    </w:p>
    <w:p>
      <w:pPr>
        <w:pStyle w:val="FirstParagraph"/>
      </w:pPr>
      <w:r>
        <w:t xml:space="preserve">This matters because students need to experience their own pattern-recognition before comparing it to AI’s.</w:t>
      </w:r>
    </w:p>
    <w:p>
      <w:pPr>
        <w:pStyle w:val="BodyText"/>
      </w:pPr>
      <w:r>
        <w:rPr>
          <w:b/>
          <w:bCs/>
        </w:rPr>
        <w:t xml:space="preserve">During Phase 2 (Partnership):</w:t>
      </w:r>
    </w:p>
    <w:p>
      <w:pPr>
        <w:pStyle w:val="BlockText"/>
      </w:pPr>
      <w:r>
        <w:t xml:space="preserve">“Talk TO your AI partner, not AT it. Ask follow-ups. Disagree if you think it’s wrong.”</w:t>
      </w:r>
    </w:p>
    <w:p>
      <w:pPr>
        <w:pStyle w:val="FirstParagraph"/>
      </w:pPr>
      <w:r>
        <w:t xml:space="preserve">Watch for: Students treating AI like Google. Redirect:</w:t>
      </w:r>
      <w:r>
        <w:t xml:space="preserve"> </w:t>
      </w:r>
      <w:r>
        <w:t xml:space="preserve">“Would you talk to a human teammate that way?”</w:t>
      </w:r>
    </w:p>
    <w:p>
      <w:pPr>
        <w:pStyle w:val="BodyText"/>
      </w:pPr>
      <w:r>
        <w:rPr>
          <w:b/>
          <w:bCs/>
        </w:rPr>
        <w:t xml:space="preserve">During Phase 3 (Synthesis):</w:t>
      </w:r>
    </w:p>
    <w:p>
      <w:pPr>
        <w:pStyle w:val="BlockText"/>
      </w:pPr>
      <w:r>
        <w:t xml:space="preserve">“Be specific: What did YOUR brain do that AI couldn’t? What did AI do that you couldn’t?”</w:t>
      </w:r>
    </w:p>
    <w:p>
      <w:pPr>
        <w:pStyle w:val="FirstParagraph"/>
      </w:pPr>
      <w:r>
        <w:t xml:space="preserve">This is where the partnership insight crystallizes.</w:t>
      </w:r>
    </w:p>
    <w:bookmarkEnd w:id="23"/>
    <w:bookmarkStart w:id="24" w:name="materials-needed"/>
    <w:p>
      <w:pPr>
        <w:pStyle w:val="Heading2"/>
      </w:pPr>
      <w:r>
        <w:t xml:space="preserve">Materials Needed</w:t>
      </w:r>
    </w:p>
    <w:p>
      <w:pPr>
        <w:pStyle w:val="Compact"/>
        <w:numPr>
          <w:ilvl w:val="0"/>
          <w:numId w:val="1002"/>
        </w:numPr>
      </w:pPr>
      <w:r>
        <w:t xml:space="preserve">Evidence packet (1 per group) —</w:t>
      </w:r>
      <w:r>
        <w:t xml:space="preserve"> </w:t>
      </w:r>
      <w:r>
        <w:rPr>
          <w:i/>
          <w:iCs/>
        </w:rPr>
        <w:t xml:space="preserve">see separate printable</w:t>
      </w:r>
    </w:p>
    <w:p>
      <w:pPr>
        <w:pStyle w:val="Compact"/>
        <w:numPr>
          <w:ilvl w:val="0"/>
          <w:numId w:val="1003"/>
        </w:numPr>
      </w:pPr>
      <w:r>
        <w:t xml:space="preserve">Student worksheet (1 per student) —</w:t>
      </w:r>
      <w:r>
        <w:t xml:space="preserve"> </w:t>
      </w:r>
      <w:r>
        <w:rPr>
          <w:i/>
          <w:iCs/>
        </w:rPr>
        <w:t xml:space="preserve">see separate printable</w:t>
      </w:r>
    </w:p>
    <w:p>
      <w:pPr>
        <w:pStyle w:val="Compact"/>
        <w:numPr>
          <w:ilvl w:val="0"/>
          <w:numId w:val="1004"/>
        </w:numPr>
      </w:pPr>
      <w:r>
        <w:t xml:space="preserve">Device with AI access (1 per group minimum)</w:t>
      </w:r>
    </w:p>
    <w:p>
      <w:pPr>
        <w:pStyle w:val="Compact"/>
        <w:numPr>
          <w:ilvl w:val="0"/>
          <w:numId w:val="1005"/>
        </w:numPr>
      </w:pPr>
      <w:r>
        <w:t xml:space="preserve">Timer</w:t>
      </w:r>
    </w:p>
    <w:p>
      <w:pPr>
        <w:pStyle w:val="Compact"/>
        <w:numPr>
          <w:ilvl w:val="0"/>
          <w:numId w:val="1006"/>
        </w:numPr>
      </w:pPr>
      <w:r>
        <w:t xml:space="preserve">Projection for debrief</w:t>
      </w:r>
    </w:p>
    <w:p>
      <w:pPr>
        <w:pStyle w:val="FirstParagraph"/>
      </w:pPr>
      <w:r>
        <w:rPr>
          <w:b/>
          <w:bCs/>
        </w:rPr>
        <w:t xml:space="preserve">Low-resource option:</w:t>
      </w:r>
      <w:r>
        <w:t xml:space="preserve"> </w:t>
      </w:r>
      <w:r>
        <w:t xml:space="preserve">Use the AI Response Cards instead of live AI. The learning works the same way.</w:t>
      </w:r>
    </w:p>
    <w:bookmarkEnd w:id="24"/>
    <w:bookmarkStart w:id="25" w:name="the-debrief-questions-that-matter"/>
    <w:p>
      <w:pPr>
        <w:pStyle w:val="Heading2"/>
      </w:pPr>
      <w:r>
        <w:t xml:space="preserve">The Debrief Questions That Matter</w:t>
      </w:r>
    </w:p>
    <w:p>
      <w:pPr>
        <w:pStyle w:val="Compact"/>
        <w:numPr>
          <w:ilvl w:val="0"/>
          <w:numId w:val="1007"/>
        </w:numPr>
      </w:pPr>
      <w:r>
        <w:t xml:space="preserve">“What did your human brain catch that AI missed?”</w:t>
      </w:r>
      <w:r>
        <w:t xml:space="preserve"> </w:t>
      </w:r>
      <w:r>
        <w:rPr>
          <w:i/>
          <w:iCs/>
        </w:rPr>
        <w:t xml:space="preserve">(Context, social reading, judgment)</w:t>
      </w:r>
    </w:p>
    <w:p>
      <w:pPr>
        <w:pStyle w:val="Compact"/>
        <w:numPr>
          <w:ilvl w:val="0"/>
          <w:numId w:val="1007"/>
        </w:numPr>
      </w:pPr>
      <w:r>
        <w:t xml:space="preserve">“What did AI catch that you missed?”</w:t>
      </w:r>
      <w:r>
        <w:t xml:space="preserve"> </w:t>
      </w:r>
      <w:r>
        <w:rPr>
          <w:i/>
          <w:iCs/>
        </w:rPr>
        <w:t xml:space="preserve">(Patterns, technical connections, speed)</w:t>
      </w:r>
    </w:p>
    <w:p>
      <w:pPr>
        <w:pStyle w:val="Compact"/>
        <w:numPr>
          <w:ilvl w:val="0"/>
          <w:numId w:val="1007"/>
        </w:numPr>
      </w:pPr>
      <w:r>
        <w:t xml:space="preserve">“What did you figure out TOGETHER that neither could alone?”</w:t>
      </w:r>
      <w:r>
        <w:t xml:space="preserve"> </w:t>
      </w:r>
      <w:r>
        <w:rPr>
          <w:i/>
          <w:iCs/>
        </w:rPr>
        <w:t xml:space="preserve">(This is the goal)</w:t>
      </w:r>
    </w:p>
    <w:bookmarkEnd w:id="25"/>
    <w:bookmarkStart w:id="26" w:name="if-things-go-wrong"/>
    <w:p>
      <w:pPr>
        <w:pStyle w:val="Heading2"/>
      </w:pPr>
      <w:r>
        <w:t xml:space="preserve">If Things Go Wrong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60"/>
        <w:gridCol w:w="3600"/>
        <w:gridCol w:w="21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It’s Actually</w:t>
            </w:r>
          </w:p>
        </w:tc>
        <w:tc>
          <w:tcPr/>
          <w:p>
            <w:pPr>
              <w:pStyle w:val="Compact"/>
            </w:pPr>
            <w:r>
              <w:t xml:space="preserve">Do This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AI gives wrong answer</w:t>
            </w:r>
          </w:p>
        </w:tc>
        <w:tc>
          <w:tcPr/>
          <w:p>
            <w:pPr>
              <w:pStyle w:val="Compact"/>
            </w:pPr>
            <w:r>
              <w:t xml:space="preserve">A teaching moment about verification</w:t>
            </w:r>
          </w:p>
        </w:tc>
        <w:tc>
          <w:tcPr/>
          <w:p>
            <w:pPr>
              <w:pStyle w:val="Compact"/>
            </w:pPr>
            <w:r>
              <w:t xml:space="preserve">“Interesting—how would you check that?”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Students over-rely on AI</w:t>
            </w:r>
          </w:p>
        </w:tc>
        <w:tc>
          <w:tcPr/>
          <w:p>
            <w:pPr>
              <w:pStyle w:val="Compact"/>
            </w:pPr>
            <w:r>
              <w:t xml:space="preserve">They haven’t discovered AI’s limits yet</w:t>
            </w:r>
          </w:p>
        </w:tc>
        <w:tc>
          <w:tcPr/>
          <w:p>
            <w:pPr>
              <w:pStyle w:val="Compact"/>
            </w:pPr>
            <w:r>
              <w:t xml:space="preserve">“What CAN’T AI tell you about this situation?”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Students dismiss AI</w:t>
            </w:r>
          </w:p>
        </w:tc>
        <w:tc>
          <w:tcPr/>
          <w:p>
            <w:pPr>
              <w:pStyle w:val="Compact"/>
            </w:pPr>
            <w:r>
              <w:t xml:space="preserve">They haven’t discovered AI’s strengths yet</w:t>
            </w:r>
          </w:p>
        </w:tc>
        <w:tc>
          <w:tcPr/>
          <w:p>
            <w:pPr>
              <w:pStyle w:val="Compact"/>
            </w:pPr>
            <w:r>
              <w:t xml:space="preserve">“What’s AI faster at noticing than you?”</w:t>
            </w:r>
          </w:p>
        </w:tc>
      </w:tr>
    </w:tbl>
    <w:p>
      <w:pPr>
        <w:pStyle w:val="BodyText"/>
      </w:pPr>
      <w:r>
        <w:rPr>
          <w:i/>
          <w:iCs/>
        </w:rPr>
        <w:t xml:space="preserve">From</w:t>
      </w:r>
      <w:r>
        <w:rPr>
          <w:i/>
          <w:iCs/>
        </w:rPr>
        <w:t xml:space="preserve"> </w:t>
      </w:r>
      <w:r>
        <w:rPr>
          <w:i/>
          <w:iCs/>
        </w:rPr>
        <w:t xml:space="preserve">“True Teamwork: Building Human-AI Partnerships”</w:t>
      </w:r>
      <w:r>
        <w:rPr>
          <w:i/>
          <w:iCs/>
        </w:rPr>
        <w:t xml:space="preserve"> </w:t>
      </w:r>
      <w:r>
        <w:rPr>
          <w:i/>
          <w:iCs/>
        </w:rPr>
        <w:t xml:space="preserve">— NICE K12 2025</w:t>
      </w:r>
      <w:r>
        <w:br/>
      </w:r>
      <w:r>
        <w:rPr>
          <w:i/>
          <w:iCs/>
        </w:rPr>
        <w:t xml:space="preserve">Dr. Ryan Straight, University of Arizona • ryanstraight@arizona.edu</w:t>
      </w:r>
    </w:p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Detective Teams</dc:title>
  <dc:creator/>
  <cp:keywords/>
  <dcterms:created xsi:type="dcterms:W3CDTF">2025-12-09T16:50:06Z</dcterms:created>
  <dcterms:modified xsi:type="dcterms:W3CDTF">2025-12-09T16:50:06Z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Quick-Start Guide for Educators</vt:lpwstr>
  </property>
  <property fmtid="{D5CDD505-2E9C-101B-9397-08002B2CF9AE}" pid="8" name="toc-title">
    <vt:lpwstr>Table of contents</vt:lpwstr>
  </property>
</Properties>
</file>